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3A63" w14:textId="3E8E27F6" w:rsidR="00D40BE9" w:rsidRDefault="00D40BE9" w:rsidP="00D40BE9">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rPr>
        <w:t>9</w:t>
      </w:r>
      <w:r w:rsidR="00845208">
        <w:rPr>
          <w:rFonts w:ascii="Arial" w:eastAsia="等线" w:hAnsi="Arial" w:cs="Arial" w:hint="eastAsia"/>
          <w:b/>
          <w:sz w:val="24"/>
          <w:szCs w:val="24"/>
        </w:rPr>
        <w:t>bis</w:t>
      </w:r>
      <w:r>
        <w:rPr>
          <w:rFonts w:ascii="Arial" w:eastAsia="MS Mincho" w:hAnsi="Arial" w:cs="Arial" w:hint="eastAsia"/>
          <w:b/>
          <w:sz w:val="24"/>
          <w:szCs w:val="24"/>
          <w:lang w:eastAsia="x-none"/>
        </w:rPr>
        <w:t xml:space="preserve">                            </w:t>
      </w:r>
      <w:r w:rsidR="00EE4640">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sidR="00845208">
        <w:rPr>
          <w:rFonts w:ascii="Arial" w:eastAsia="MS Mincho" w:hAnsi="Arial" w:cs="Arial" w:hint="eastAsia"/>
          <w:b/>
          <w:sz w:val="24"/>
          <w:szCs w:val="24"/>
          <w:lang w:eastAsia="x-none"/>
        </w:rPr>
        <w:t>2</w:t>
      </w:r>
      <w:r w:rsidR="00845208">
        <w:rPr>
          <w:rFonts w:ascii="Arial" w:eastAsia="等线" w:hAnsi="Arial" w:cs="Arial" w:hint="eastAsia"/>
          <w:b/>
          <w:sz w:val="24"/>
          <w:szCs w:val="24"/>
        </w:rPr>
        <w:t>50</w:t>
      </w:r>
      <w:r w:rsidR="00DE724A">
        <w:rPr>
          <w:rFonts w:ascii="Arial" w:eastAsia="等线" w:hAnsi="Arial" w:cs="Arial" w:hint="eastAsia"/>
          <w:b/>
          <w:sz w:val="24"/>
          <w:szCs w:val="24"/>
        </w:rPr>
        <w:t>2025</w:t>
      </w:r>
    </w:p>
    <w:p w14:paraId="4D14B4EA" w14:textId="11AECDF4" w:rsidR="00D40BE9" w:rsidRDefault="00845208" w:rsidP="00D40BE9">
      <w:pPr>
        <w:tabs>
          <w:tab w:val="left" w:pos="1985"/>
          <w:tab w:val="right" w:pos="9747"/>
        </w:tabs>
        <w:spacing w:afterLines="50" w:after="120"/>
        <w:rPr>
          <w:rFonts w:ascii="Arial" w:eastAsia="等线" w:hAnsi="Arial" w:cs="Arial"/>
          <w:b/>
          <w:sz w:val="24"/>
          <w:szCs w:val="24"/>
        </w:rPr>
      </w:pPr>
      <w:bookmarkStart w:id="2" w:name="_Hlk189826393"/>
      <w:r>
        <w:rPr>
          <w:rFonts w:ascii="Arial" w:eastAsia="等线" w:hAnsi="Arial" w:cs="Arial" w:hint="eastAsia"/>
          <w:b/>
          <w:sz w:val="24"/>
          <w:szCs w:val="24"/>
        </w:rPr>
        <w:t>Wuhan</w:t>
      </w:r>
      <w:r w:rsidR="00D40BE9">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China</w:t>
      </w:r>
      <w:r w:rsidR="00D40BE9" w:rsidRPr="00CF142D">
        <w:rPr>
          <w:rFonts w:ascii="Arial" w:eastAsia="MS Mincho" w:hAnsi="Arial" w:cs="Arial"/>
          <w:b/>
          <w:sz w:val="24"/>
          <w:szCs w:val="24"/>
          <w:lang w:eastAsia="x-none"/>
        </w:rPr>
        <w:t xml:space="preserve">, </w:t>
      </w:r>
      <w:r>
        <w:rPr>
          <w:rFonts w:ascii="Arial" w:eastAsia="等线" w:hAnsi="Arial" w:cs="Arial" w:hint="eastAsia"/>
          <w:b/>
          <w:sz w:val="24"/>
          <w:szCs w:val="24"/>
        </w:rPr>
        <w:t>April</w:t>
      </w:r>
      <w:r>
        <w:rPr>
          <w:rFonts w:ascii="Arial" w:eastAsia="MS Mincho" w:hAnsi="Arial" w:cs="Arial"/>
          <w:b/>
          <w:sz w:val="24"/>
          <w:szCs w:val="24"/>
          <w:lang w:eastAsia="x-none"/>
        </w:rPr>
        <w:t xml:space="preserve"> </w:t>
      </w:r>
      <w:r w:rsidR="00D40BE9">
        <w:rPr>
          <w:rFonts w:ascii="Arial" w:eastAsia="等线" w:hAnsi="Arial" w:cs="Arial" w:hint="eastAsia"/>
          <w:b/>
          <w:sz w:val="24"/>
          <w:szCs w:val="24"/>
        </w:rPr>
        <w:t>7</w:t>
      </w:r>
      <w:r w:rsidR="00D40BE9" w:rsidRPr="00DC2D5A">
        <w:rPr>
          <w:rFonts w:ascii="Arial" w:eastAsia="等线" w:hAnsi="Arial" w:cs="Arial" w:hint="eastAsia"/>
          <w:b/>
          <w:sz w:val="24"/>
          <w:szCs w:val="24"/>
          <w:vertAlign w:val="superscript"/>
        </w:rPr>
        <w:t>th</w:t>
      </w:r>
      <w:r w:rsidR="00D40BE9">
        <w:rPr>
          <w:rFonts w:ascii="Arial" w:eastAsia="等线" w:hAnsi="Arial" w:cs="Arial" w:hint="eastAsia"/>
          <w:b/>
          <w:sz w:val="24"/>
          <w:szCs w:val="24"/>
        </w:rPr>
        <w:t xml:space="preserve"> </w:t>
      </w:r>
      <w:r w:rsidR="00D40BE9">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11</w:t>
      </w:r>
      <w:r>
        <w:rPr>
          <w:rFonts w:ascii="Arial" w:eastAsia="MS Mincho" w:hAnsi="Arial" w:cs="Arial" w:hint="eastAsia"/>
          <w:b/>
          <w:sz w:val="24"/>
          <w:szCs w:val="24"/>
          <w:vertAlign w:val="superscript"/>
          <w:lang w:eastAsia="x-none"/>
        </w:rPr>
        <w:t>th</w:t>
      </w:r>
      <w:r w:rsidR="00D40BE9" w:rsidRPr="00F03B93">
        <w:rPr>
          <w:rFonts w:ascii="Arial" w:eastAsia="MS Mincho" w:hAnsi="Arial" w:cs="Arial"/>
          <w:b/>
          <w:sz w:val="24"/>
          <w:szCs w:val="24"/>
          <w:lang w:eastAsia="x-none"/>
        </w:rPr>
        <w:t>, 20</w:t>
      </w:r>
      <w:r w:rsidR="00D40BE9">
        <w:rPr>
          <w:rFonts w:ascii="Arial" w:eastAsia="MS Mincho" w:hAnsi="Arial" w:cs="Arial"/>
          <w:b/>
          <w:sz w:val="24"/>
          <w:szCs w:val="24"/>
          <w:lang w:eastAsia="x-none"/>
        </w:rPr>
        <w:t>2</w:t>
      </w:r>
      <w:r w:rsidR="00D40BE9">
        <w:rPr>
          <w:rFonts w:ascii="Arial" w:eastAsia="等线" w:hAnsi="Arial" w:cs="Arial" w:hint="eastAsia"/>
          <w:b/>
          <w:sz w:val="24"/>
          <w:szCs w:val="24"/>
        </w:rPr>
        <w:t>5</w:t>
      </w:r>
    </w:p>
    <w:bookmarkEnd w:id="2"/>
    <w:p w14:paraId="2E6D63C1" w14:textId="77777777" w:rsidR="00D40BE9" w:rsidRPr="005A7C5E" w:rsidRDefault="00D40BE9" w:rsidP="00D40BE9">
      <w:pPr>
        <w:tabs>
          <w:tab w:val="left" w:pos="1985"/>
          <w:tab w:val="left" w:pos="8364"/>
        </w:tabs>
        <w:spacing w:afterLines="50" w:after="120"/>
        <w:rPr>
          <w:rFonts w:ascii="Arial" w:eastAsia="宋体" w:hAnsi="Arial" w:cs="Arial"/>
          <w:b/>
          <w:noProof/>
          <w:sz w:val="24"/>
          <w:szCs w:val="24"/>
        </w:rPr>
      </w:pPr>
    </w:p>
    <w:bookmarkEnd w:id="0"/>
    <w:bookmarkEnd w:id="1"/>
    <w:p w14:paraId="3598A86C" w14:textId="55126CC5" w:rsidR="00D40BE9" w:rsidRPr="006A603B" w:rsidRDefault="00D40BE9" w:rsidP="00D40BE9">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.2.3</w:t>
      </w:r>
    </w:p>
    <w:p w14:paraId="3C8211C0" w14:textId="77777777" w:rsidR="00D40BE9" w:rsidRPr="006A603B" w:rsidRDefault="00D40BE9" w:rsidP="00D40BE9">
      <w:pPr>
        <w:tabs>
          <w:tab w:val="left" w:pos="1985"/>
        </w:tabs>
        <w:spacing w:after="180"/>
        <w:rPr>
          <w:rFonts w:ascii="Arial" w:eastAsia="宋体" w:hAnsi="Arial" w:cs="Arial"/>
          <w:b/>
          <w:sz w:val="22"/>
        </w:rPr>
      </w:pPr>
      <w:r w:rsidRPr="006A603B">
        <w:rPr>
          <w:rFonts w:ascii="Arial" w:hAnsi="Arial" w:cs="Arial"/>
          <w:b/>
          <w:sz w:val="22"/>
        </w:rPr>
        <w:t>Source</w:t>
      </w:r>
      <w:proofErr w:type="gramStart"/>
      <w:r w:rsidRPr="006A603B">
        <w:rPr>
          <w:rFonts w:ascii="Arial" w:hAnsi="Arial" w:cs="Arial"/>
          <w:b/>
          <w:sz w:val="22"/>
        </w:rPr>
        <w:t xml:space="preserve">: </w:t>
      </w:r>
      <w:r>
        <w:rPr>
          <w:rFonts w:ascii="Arial" w:hAnsi="Arial" w:cs="Arial"/>
          <w:b/>
          <w:sz w:val="22"/>
        </w:rPr>
        <w:tab/>
      </w:r>
      <w:r w:rsidRPr="00910D69">
        <w:rPr>
          <w:rFonts w:ascii="Arial" w:hAnsi="Arial" w:cs="Arial"/>
          <w:bCs/>
          <w:sz w:val="22"/>
        </w:rPr>
        <w:t>Fujitsu</w:t>
      </w:r>
      <w:proofErr w:type="gramEnd"/>
    </w:p>
    <w:p w14:paraId="64EFB669" w14:textId="486BD031" w:rsidR="00D40BE9" w:rsidRDefault="00D40BE9" w:rsidP="00D40BE9">
      <w:pPr>
        <w:spacing w:after="180"/>
        <w:ind w:left="1985" w:hanging="1985"/>
        <w:rPr>
          <w:rFonts w:ascii="Arial" w:hAnsi="Arial" w:cs="Arial"/>
          <w:sz w:val="22"/>
        </w:rPr>
      </w:pPr>
      <w:r w:rsidRPr="006A603B">
        <w:rPr>
          <w:rFonts w:ascii="Arial" w:hAnsi="Arial" w:cs="Arial"/>
          <w:b/>
          <w:sz w:val="22"/>
        </w:rPr>
        <w:t>Title</w:t>
      </w:r>
      <w:proofErr w:type="gramStart"/>
      <w:r w:rsidRPr="006A603B">
        <w:rPr>
          <w:rFonts w:ascii="Arial" w:hAnsi="Arial" w:cs="Arial"/>
          <w:b/>
          <w:sz w:val="22"/>
        </w:rPr>
        <w:t>:</w:t>
      </w:r>
      <w:r w:rsidRPr="006A603B">
        <w:rPr>
          <w:rFonts w:ascii="Arial" w:hAnsi="Arial" w:cs="Arial"/>
          <w:sz w:val="22"/>
        </w:rPr>
        <w:t xml:space="preserve"> </w:t>
      </w:r>
      <w:r>
        <w:rPr>
          <w:rFonts w:ascii="Arial" w:hAnsi="Arial" w:cs="Arial"/>
          <w:sz w:val="22"/>
        </w:rPr>
        <w:tab/>
      </w:r>
      <w:r w:rsidRPr="00D40BE9">
        <w:rPr>
          <w:rFonts w:ascii="Arial" w:hAnsi="Arial" w:cs="Arial" w:hint="eastAsia"/>
          <w:sz w:val="22"/>
        </w:rPr>
        <w:t>Discussion</w:t>
      </w:r>
      <w:proofErr w:type="gramEnd"/>
      <w:r w:rsidRPr="00D40BE9">
        <w:rPr>
          <w:rFonts w:ascii="Arial" w:hAnsi="Arial" w:cs="Arial" w:hint="eastAsia"/>
          <w:sz w:val="22"/>
        </w:rPr>
        <w:t xml:space="preserve"> on LCM for Positioning Use Case</w:t>
      </w:r>
    </w:p>
    <w:p w14:paraId="5B35B4CE" w14:textId="77777777" w:rsidR="00D40BE9" w:rsidRPr="009E4E62" w:rsidRDefault="00D40BE9" w:rsidP="00D40BE9">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36663ACC" w14:textId="77777777" w:rsidR="00D40BE9" w:rsidRPr="0091377C" w:rsidRDefault="00D40BE9" w:rsidP="00D40BE9">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Pr>
          <w:rFonts w:ascii="Arial" w:eastAsia="宋体" w:hAnsi="Arial" w:cs="Arial" w:hint="eastAsia"/>
          <w:sz w:val="22"/>
        </w:rPr>
        <w:t xml:space="preserve"> and Decision</w:t>
      </w:r>
    </w:p>
    <w:p w14:paraId="499C9895" w14:textId="77777777" w:rsidR="006747AC" w:rsidRPr="00E631E5" w:rsidRDefault="00BB7889" w:rsidP="00F27913">
      <w:pPr>
        <w:pStyle w:val="1"/>
        <w:numPr>
          <w:ilvl w:val="0"/>
          <w:numId w:val="51"/>
        </w:numPr>
        <w:spacing w:before="0" w:after="0" w:line="360" w:lineRule="auto"/>
        <w:jc w:val="both"/>
        <w:rPr>
          <w:rFonts w:eastAsia="宋体"/>
          <w:lang w:eastAsia="zh-CN"/>
        </w:rPr>
      </w:pPr>
      <w:r w:rsidRPr="00784957">
        <w:t>Introduction</w:t>
      </w:r>
      <w:bookmarkStart w:id="3" w:name="OLE_LINK641"/>
      <w:bookmarkStart w:id="4" w:name="OLE_LINK642"/>
      <w:bookmarkStart w:id="5" w:name="OLE_LINK643"/>
    </w:p>
    <w:p w14:paraId="1796557D" w14:textId="3DB8A1A2" w:rsidR="00660ADB" w:rsidRDefault="002435C3"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In this contribution, we would like to </w:t>
      </w:r>
      <w:bookmarkEnd w:id="3"/>
      <w:bookmarkEnd w:id="4"/>
      <w:bookmarkEnd w:id="5"/>
      <w:r w:rsidR="00E631E5" w:rsidRPr="00B7591E">
        <w:rPr>
          <w:rFonts w:ascii="Times New Roman" w:eastAsia="宋体" w:hAnsi="Times New Roman" w:cs="Times New Roman"/>
          <w:sz w:val="22"/>
        </w:rPr>
        <w:t xml:space="preserve">give our views on the LCM </w:t>
      </w:r>
      <w:r w:rsidR="00F27913" w:rsidRPr="00B7591E">
        <w:rPr>
          <w:rFonts w:ascii="Times New Roman" w:eastAsia="宋体" w:hAnsi="Times New Roman" w:cs="Times New Roman"/>
          <w:sz w:val="22"/>
        </w:rPr>
        <w:t>for positioning use cases</w:t>
      </w:r>
      <w:r w:rsidR="00D53822" w:rsidRPr="00B7591E">
        <w:rPr>
          <w:rFonts w:ascii="Times New Roman" w:eastAsia="宋体" w:hAnsi="Times New Roman" w:cs="Times New Roman"/>
          <w:sz w:val="22"/>
        </w:rPr>
        <w:t>.</w:t>
      </w:r>
      <w:r w:rsidR="00F27913" w:rsidRPr="00B7591E">
        <w:rPr>
          <w:rFonts w:ascii="Times New Roman" w:eastAsia="宋体" w:hAnsi="Times New Roman" w:cs="Times New Roman"/>
          <w:sz w:val="22"/>
        </w:rPr>
        <w:t xml:space="preserve"> </w:t>
      </w:r>
      <w:r w:rsidR="00D53822" w:rsidRPr="00B7591E">
        <w:rPr>
          <w:rFonts w:ascii="Times New Roman" w:eastAsia="宋体" w:hAnsi="Times New Roman" w:cs="Times New Roman"/>
          <w:sz w:val="22"/>
        </w:rPr>
        <w:t xml:space="preserve">As </w:t>
      </w:r>
      <w:r w:rsidR="00F27913" w:rsidRPr="00B7591E">
        <w:rPr>
          <w:rFonts w:ascii="Times New Roman" w:eastAsia="宋体" w:hAnsi="Times New Roman" w:cs="Times New Roman"/>
          <w:sz w:val="22"/>
        </w:rPr>
        <w:t xml:space="preserve">agreed in </w:t>
      </w:r>
      <w:r w:rsidR="00455D1F" w:rsidRPr="00B7591E">
        <w:rPr>
          <w:rFonts w:ascii="Times New Roman" w:eastAsia="宋体" w:hAnsi="Times New Roman" w:cs="Times New Roman"/>
          <w:sz w:val="22"/>
        </w:rPr>
        <w:t>the RANP</w:t>
      </w:r>
      <w:r w:rsidR="00F27913" w:rsidRPr="00B7591E">
        <w:rPr>
          <w:rFonts w:ascii="Times New Roman" w:eastAsia="宋体" w:hAnsi="Times New Roman" w:cs="Times New Roman"/>
          <w:sz w:val="22"/>
        </w:rPr>
        <w:t xml:space="preserve"> meeting, both prioritized NW-side and UE-side use cases will be discussed, including the following:</w:t>
      </w:r>
    </w:p>
    <w:p w14:paraId="53FBEC59" w14:textId="77777777" w:rsidR="006F63CE" w:rsidRPr="00B7591E" w:rsidRDefault="006F63CE" w:rsidP="006F63C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w:t>
      </w:r>
    </w:p>
    <w:p w14:paraId="53CBFED4" w14:textId="5B7624A0" w:rsidR="006F63CE" w:rsidRPr="006F63CE" w:rsidRDefault="006F63CE"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 (Case 1)</w:t>
      </w:r>
    </w:p>
    <w:p w14:paraId="7D5A4937" w14:textId="77777777" w:rsidR="00F27913" w:rsidRPr="00B7591E" w:rsidRDefault="00F27913" w:rsidP="00B7591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NW-side models:</w:t>
      </w:r>
    </w:p>
    <w:p w14:paraId="0BB7B4A6"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gNB-side model (Case 3a)</w:t>
      </w:r>
    </w:p>
    <w:p w14:paraId="219A0CEA"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LMF-side model (Case 3b)</w:t>
      </w:r>
    </w:p>
    <w:p w14:paraId="03ABABB1" w14:textId="77777777" w:rsidR="00CD16A6" w:rsidRDefault="00764ECF" w:rsidP="00F27913">
      <w:pPr>
        <w:pStyle w:val="1"/>
        <w:numPr>
          <w:ilvl w:val="0"/>
          <w:numId w:val="51"/>
        </w:numPr>
        <w:spacing w:before="0" w:after="0" w:line="360" w:lineRule="auto"/>
        <w:jc w:val="both"/>
        <w:rPr>
          <w:rFonts w:eastAsia="宋体"/>
          <w:lang w:eastAsia="zh-CN"/>
        </w:rPr>
      </w:pPr>
      <w:r w:rsidRPr="00976C11">
        <w:rPr>
          <w:rFonts w:eastAsia="宋体"/>
          <w:lang w:eastAsia="zh-CN"/>
        </w:rPr>
        <w:t>Discussion</w:t>
      </w:r>
      <w:bookmarkStart w:id="6" w:name="OLE_LINK626"/>
      <w:bookmarkStart w:id="7" w:name="OLE_LINK627"/>
      <w:bookmarkStart w:id="8" w:name="OLE_LINK301"/>
      <w:bookmarkStart w:id="9" w:name="OLE_LINK302"/>
    </w:p>
    <w:bookmarkEnd w:id="6"/>
    <w:bookmarkEnd w:id="7"/>
    <w:bookmarkEnd w:id="8"/>
    <w:bookmarkEnd w:id="9"/>
    <w:p w14:paraId="4652B585" w14:textId="77777777" w:rsidR="007665A7" w:rsidRDefault="007665A7" w:rsidP="007665A7">
      <w:pPr>
        <w:pStyle w:val="2"/>
        <w:numPr>
          <w:ilvl w:val="1"/>
          <w:numId w:val="51"/>
        </w:numPr>
        <w:spacing w:after="240"/>
      </w:pPr>
      <w:r w:rsidRPr="007665A7">
        <w:rPr>
          <w:rFonts w:hint="eastAsia"/>
        </w:rPr>
        <w:t>UE-side model (Case 1)</w:t>
      </w:r>
    </w:p>
    <w:p w14:paraId="6E0A828F" w14:textId="7F1314BF" w:rsidR="006A0F27" w:rsidRPr="00DC1EEE" w:rsidRDefault="00357B0C" w:rsidP="00DC1EEE">
      <w:pPr>
        <w:pStyle w:val="3"/>
        <w:tabs>
          <w:tab w:val="num" w:pos="426"/>
        </w:tabs>
        <w:spacing w:after="240"/>
        <w:ind w:left="930" w:hanging="930"/>
        <w:rPr>
          <w:rFonts w:eastAsiaTheme="minorEastAsia"/>
          <w:lang w:eastAsia="zh-CN"/>
        </w:rPr>
      </w:pPr>
      <w:r w:rsidRPr="00DC1EEE">
        <w:rPr>
          <w:rFonts w:eastAsiaTheme="minorEastAsia" w:hint="eastAsia"/>
          <w:lang w:eastAsia="zh-CN"/>
        </w:rPr>
        <w:t>2.</w:t>
      </w:r>
      <w:r w:rsidR="00291709">
        <w:rPr>
          <w:rFonts w:eastAsiaTheme="minorEastAsia" w:hint="eastAsia"/>
          <w:lang w:eastAsia="zh-CN"/>
        </w:rPr>
        <w:t>1</w:t>
      </w:r>
      <w:r w:rsidRPr="00DC1EEE">
        <w:rPr>
          <w:rFonts w:eastAsiaTheme="minorEastAsia" w:hint="eastAsia"/>
          <w:lang w:eastAsia="zh-CN"/>
        </w:rPr>
        <w:t>.1 Functionality-based LCM</w:t>
      </w:r>
    </w:p>
    <w:p w14:paraId="243FA096" w14:textId="7E745BE8"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In </w:t>
      </w:r>
      <w:r w:rsidR="00987264" w:rsidRPr="00B7591E">
        <w:rPr>
          <w:rFonts w:ascii="Times New Roman" w:eastAsia="宋体" w:hAnsi="Times New Roman" w:cs="Times New Roman"/>
          <w:sz w:val="22"/>
        </w:rPr>
        <w:t xml:space="preserve">the RAN2 </w:t>
      </w:r>
      <w:r w:rsidRPr="00B7591E">
        <w:rPr>
          <w:rFonts w:ascii="Times New Roman" w:eastAsia="宋体" w:hAnsi="Times New Roman" w:cs="Times New Roman"/>
          <w:sz w:val="22"/>
        </w:rPr>
        <w:t>12</w:t>
      </w:r>
      <w:r w:rsidR="00357B0C">
        <w:rPr>
          <w:rFonts w:ascii="Times New Roman" w:eastAsia="宋体" w:hAnsi="Times New Roman" w:cs="Times New Roman" w:hint="eastAsia"/>
          <w:sz w:val="22"/>
        </w:rPr>
        <w:t>8</w:t>
      </w:r>
      <w:r w:rsidRPr="00B7591E">
        <w:rPr>
          <w:rFonts w:ascii="Times New Roman" w:eastAsia="宋体" w:hAnsi="Times New Roman" w:cs="Times New Roman"/>
          <w:sz w:val="22"/>
        </w:rPr>
        <w:t xml:space="preserve"> meeting</w:t>
      </w:r>
      <w:r w:rsidR="00DB496A">
        <w:rPr>
          <w:rFonts w:ascii="Times New Roman" w:eastAsia="宋体" w:hAnsi="Times New Roman" w:cs="Times New Roman" w:hint="eastAsia"/>
          <w:sz w:val="22"/>
        </w:rPr>
        <w:t xml:space="preserve"> [1]</w:t>
      </w:r>
      <w:r w:rsidRPr="00B7591E">
        <w:rPr>
          <w:rFonts w:ascii="Times New Roman" w:eastAsia="宋体" w:hAnsi="Times New Roman" w:cs="Times New Roman"/>
          <w:sz w:val="22"/>
        </w:rPr>
        <w:t>, the following agreements were given:</w:t>
      </w:r>
    </w:p>
    <w:tbl>
      <w:tblPr>
        <w:tblStyle w:val="afa"/>
        <w:tblW w:w="0" w:type="auto"/>
        <w:tblInd w:w="985" w:type="dxa"/>
        <w:tblLook w:val="04A0" w:firstRow="1" w:lastRow="0" w:firstColumn="1" w:lastColumn="0" w:noHBand="0" w:noVBand="1"/>
      </w:tblPr>
      <w:tblGrid>
        <w:gridCol w:w="8752"/>
      </w:tblGrid>
      <w:tr w:rsidR="005A1738" w14:paraId="48FF7DEA" w14:textId="77777777" w:rsidTr="005A1738">
        <w:tc>
          <w:tcPr>
            <w:tcW w:w="9209" w:type="dxa"/>
            <w:tcBorders>
              <w:top w:val="single" w:sz="4" w:space="0" w:color="auto"/>
              <w:left w:val="single" w:sz="4" w:space="0" w:color="auto"/>
              <w:bottom w:val="single" w:sz="4" w:space="0" w:color="auto"/>
              <w:right w:val="single" w:sz="4" w:space="0" w:color="auto"/>
            </w:tcBorders>
          </w:tcPr>
          <w:p w14:paraId="35755D99" w14:textId="77777777" w:rsidR="005A1738" w:rsidRDefault="005A1738">
            <w:pPr>
              <w:pStyle w:val="Doc-text2"/>
              <w:ind w:left="363"/>
              <w:rPr>
                <w:rFonts w:cs="Times New Roman"/>
                <w:b/>
                <w:bCs/>
                <w:kern w:val="0"/>
                <w:sz w:val="20"/>
              </w:rPr>
            </w:pPr>
            <w:r>
              <w:rPr>
                <w:b/>
                <w:bCs/>
              </w:rPr>
              <w:t>Agreements:</w:t>
            </w:r>
          </w:p>
          <w:p w14:paraId="4ECF7C8F" w14:textId="77777777" w:rsidR="00357B0C" w:rsidRPr="00E33E49" w:rsidRDefault="00357B0C" w:rsidP="00357B0C">
            <w:pPr>
              <w:pStyle w:val="Doc-text2"/>
              <w:ind w:left="363"/>
              <w:rPr>
                <w:lang w:val="en-US"/>
              </w:rPr>
            </w:pPr>
            <w:r>
              <w:rPr>
                <w:lang w:val="en-US"/>
              </w:rPr>
              <w:t>1</w:t>
            </w:r>
            <w:r>
              <w:rPr>
                <w:lang w:val="en-US"/>
              </w:rPr>
              <w:tab/>
            </w:r>
            <w:r w:rsidRPr="00E33E49">
              <w:rPr>
                <w:lang w:val="en-US"/>
              </w:rPr>
              <w:t xml:space="preserve">For POS Case 1, RAN2 confirm that the existing unsolicited UE capability report mechanism in LPP can support UE to report the applicable functionality in both “proactive” and “reactive” </w:t>
            </w:r>
            <w:r>
              <w:rPr>
                <w:lang w:val="en-US"/>
              </w:rPr>
              <w:t>as a baseline</w:t>
            </w:r>
            <w:r w:rsidRPr="00E33E49">
              <w:rPr>
                <w:lang w:val="en-US"/>
              </w:rPr>
              <w:t>.</w:t>
            </w:r>
          </w:p>
          <w:p w14:paraId="08EA53DE" w14:textId="6BD5BB4A" w:rsidR="00357B0C" w:rsidRPr="00E33E49" w:rsidRDefault="00BE2FA8" w:rsidP="00357B0C">
            <w:pPr>
              <w:pStyle w:val="Doc-text2"/>
              <w:ind w:left="544"/>
              <w:rPr>
                <w:lang w:val="en-US"/>
              </w:rPr>
            </w:pPr>
            <w:r w:rsidRPr="00E33E49">
              <w:rPr>
                <w:lang w:val="en-US"/>
              </w:rPr>
              <w:t xml:space="preserve">- </w:t>
            </w:r>
            <w:r>
              <w:rPr>
                <w:lang w:val="en-US"/>
              </w:rPr>
              <w:t>Proactive</w:t>
            </w:r>
            <w:r w:rsidR="00357B0C" w:rsidRPr="00E33E49">
              <w:rPr>
                <w:lang w:val="en-US"/>
              </w:rPr>
              <w:t xml:space="preserve"> case: When the applicability </w:t>
            </w:r>
            <w:r w:rsidR="006814E7" w:rsidRPr="00E33E49">
              <w:rPr>
                <w:lang w:val="en-US"/>
              </w:rPr>
              <w:t>changes</w:t>
            </w:r>
            <w:r w:rsidR="00357B0C" w:rsidRPr="00E33E49">
              <w:rPr>
                <w:lang w:val="en-US"/>
              </w:rPr>
              <w:t xml:space="preserve">, UE can send an unsolicited LPP ProvideCapabilities message to </w:t>
            </w:r>
            <w:r w:rsidR="00845208" w:rsidRPr="00E33E49">
              <w:rPr>
                <w:lang w:val="en-US"/>
              </w:rPr>
              <w:t>LMF.</w:t>
            </w:r>
          </w:p>
          <w:p w14:paraId="20A01DED" w14:textId="2D7758A8" w:rsidR="00357B0C" w:rsidRDefault="00357B0C" w:rsidP="00357B0C">
            <w:pPr>
              <w:pStyle w:val="Doc-text2"/>
              <w:ind w:left="544"/>
              <w:rPr>
                <w:lang w:val="en-US"/>
              </w:rPr>
            </w:pPr>
            <w:r w:rsidRPr="00E33E49">
              <w:rPr>
                <w:lang w:val="en-US"/>
              </w:rPr>
              <w:t>-</w:t>
            </w:r>
            <w:r w:rsidR="00BE2FA8">
              <w:rPr>
                <w:rFonts w:eastAsiaTheme="minorEastAsia" w:hint="eastAsia"/>
                <w:lang w:val="en-US" w:eastAsia="zh-CN"/>
              </w:rPr>
              <w:t xml:space="preserve"> </w:t>
            </w:r>
            <w:r w:rsidRPr="00E33E49">
              <w:rPr>
                <w:lang w:val="en-US"/>
              </w:rPr>
              <w:t>Reactive case: If the applicability changes based on the configuration in LPP ProvideAssistanceData message in step 3, UE can send an unsolicited LPP ProvideCapabilities message to LMF</w:t>
            </w:r>
            <w:r>
              <w:rPr>
                <w:lang w:val="en-US"/>
              </w:rPr>
              <w:t xml:space="preserve">.  Configuration details are FFS </w:t>
            </w:r>
          </w:p>
          <w:p w14:paraId="53FA6B9E" w14:textId="5E46C49A" w:rsidR="005A1738" w:rsidRPr="005A1738" w:rsidRDefault="00357B0C" w:rsidP="00357B0C">
            <w:pPr>
              <w:pStyle w:val="Doc-text2"/>
              <w:ind w:left="363"/>
              <w:rPr>
                <w:rFonts w:eastAsiaTheme="minorEastAsia"/>
                <w:lang w:eastAsia="zh-CN"/>
              </w:rPr>
            </w:pPr>
            <w:r w:rsidRPr="005B5B44">
              <w:t>2</w:t>
            </w:r>
            <w:r>
              <w:t xml:space="preserve">     </w:t>
            </w:r>
            <w:r w:rsidRPr="005B5B44">
              <w:t xml:space="preserve">As a baseline, If the AIML based positioning method becomes non-applicable when LMF requests UE location estimation, UE cannot perform the AIML based positioning, and reply with LPP </w:t>
            </w:r>
            <w:proofErr w:type="spellStart"/>
            <w:r w:rsidRPr="005B5B44">
              <w:t>Providelocationinformation</w:t>
            </w:r>
            <w:proofErr w:type="spellEnd"/>
            <w:r w:rsidRPr="005B5B44">
              <w:t xml:space="preserve"> message with error cause.  FFS if other fallback options are considered</w:t>
            </w:r>
            <w:r>
              <w:rPr>
                <w:rFonts w:asciiTheme="minorEastAsia" w:eastAsiaTheme="minorEastAsia" w:hAnsiTheme="minorEastAsia" w:hint="eastAsia"/>
                <w:lang w:eastAsia="zh-CN"/>
              </w:rPr>
              <w:t>.</w:t>
            </w:r>
          </w:p>
        </w:tc>
      </w:tr>
    </w:tbl>
    <w:p w14:paraId="6241A67A" w14:textId="029B394F" w:rsidR="00831677" w:rsidRDefault="00357B0C" w:rsidP="00125B19">
      <w:pPr>
        <w:spacing w:beforeLines="50" w:before="120"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And in </w:t>
      </w:r>
      <w:r w:rsidR="00BE2FA8">
        <w:rPr>
          <w:rFonts w:ascii="Times New Roman" w:eastAsia="宋体" w:hAnsi="Times New Roman" w:cs="Times New Roman" w:hint="eastAsia"/>
          <w:sz w:val="22"/>
        </w:rPr>
        <w:t xml:space="preserve">RAN2 129 meeting </w:t>
      </w:r>
      <w:r>
        <w:rPr>
          <w:rFonts w:ascii="Times New Roman" w:eastAsia="宋体" w:hAnsi="Times New Roman" w:cs="Times New Roman" w:hint="eastAsia"/>
          <w:sz w:val="22"/>
        </w:rPr>
        <w:t xml:space="preserve">[3], </w:t>
      </w:r>
      <w:r w:rsidR="00BE2FA8">
        <w:rPr>
          <w:rFonts w:ascii="Times New Roman" w:eastAsia="宋体" w:hAnsi="Times New Roman" w:cs="Times New Roman" w:hint="eastAsia"/>
          <w:sz w:val="22"/>
        </w:rPr>
        <w:t xml:space="preserve">the following </w:t>
      </w:r>
      <w:r w:rsidR="00BE2FA8">
        <w:rPr>
          <w:rFonts w:ascii="Times New Roman" w:eastAsia="宋体" w:hAnsi="Times New Roman" w:cs="Times New Roman"/>
          <w:sz w:val="22"/>
        </w:rPr>
        <w:t>agreement</w:t>
      </w:r>
      <w:r w:rsidR="00BE2FA8">
        <w:rPr>
          <w:rFonts w:ascii="Times New Roman" w:eastAsia="宋体" w:hAnsi="Times New Roman" w:cs="Times New Roman" w:hint="eastAsia"/>
          <w:sz w:val="22"/>
        </w:rPr>
        <w:t xml:space="preserve"> was given for functionality </w:t>
      </w:r>
      <w:r w:rsidR="00BE2FA8">
        <w:rPr>
          <w:rFonts w:ascii="Times New Roman" w:eastAsia="宋体" w:hAnsi="Times New Roman" w:cs="Times New Roman"/>
          <w:sz w:val="22"/>
        </w:rPr>
        <w:t>switching</w:t>
      </w:r>
      <w:r w:rsidR="00BE2FA8">
        <w:rPr>
          <w:rFonts w:ascii="Times New Roman" w:eastAsia="宋体" w:hAnsi="Times New Roman" w:cs="Times New Roman" w:hint="eastAsia"/>
          <w:sz w:val="22"/>
        </w:rPr>
        <w:t xml:space="preserve"> and/or fallback.</w:t>
      </w:r>
    </w:p>
    <w:p w14:paraId="6090CC4F" w14:textId="257B409E" w:rsidR="00BE2FA8" w:rsidRDefault="00BE2FA8" w:rsidP="001A664E">
      <w:pPr>
        <w:pStyle w:val="Doc-text2"/>
        <w:pBdr>
          <w:top w:val="single" w:sz="4" w:space="0" w:color="auto"/>
          <w:left w:val="single" w:sz="4" w:space="4" w:color="auto"/>
          <w:bottom w:val="single" w:sz="4" w:space="1" w:color="auto"/>
          <w:right w:val="single" w:sz="4" w:space="4" w:color="auto"/>
        </w:pBdr>
        <w:rPr>
          <w:rFonts w:eastAsiaTheme="minorEastAsia"/>
          <w:b/>
          <w:bCs/>
          <w:lang w:eastAsia="zh-CN"/>
        </w:rPr>
      </w:pPr>
      <w:r w:rsidRPr="00F8655C">
        <w:rPr>
          <w:rFonts w:eastAsiaTheme="minorEastAsia" w:hint="eastAsia"/>
          <w:b/>
          <w:bCs/>
          <w:lang w:eastAsia="zh-CN"/>
        </w:rPr>
        <w:t>Agreement</w:t>
      </w:r>
    </w:p>
    <w:p w14:paraId="7D739E69" w14:textId="77777777" w:rsidR="00BE2FA8" w:rsidRPr="00F8655C" w:rsidRDefault="00BE2FA8" w:rsidP="00F8655C">
      <w:pPr>
        <w:pStyle w:val="Doc-text2"/>
        <w:pBdr>
          <w:top w:val="single" w:sz="4" w:space="0" w:color="auto"/>
          <w:left w:val="single" w:sz="4" w:space="4" w:color="auto"/>
          <w:bottom w:val="single" w:sz="4" w:space="1" w:color="auto"/>
          <w:right w:val="single" w:sz="4" w:space="4" w:color="auto"/>
        </w:pBdr>
        <w:rPr>
          <w:rFonts w:eastAsiaTheme="minorEastAsia"/>
          <w:b/>
          <w:bCs/>
          <w:lang w:eastAsia="zh-CN"/>
        </w:rPr>
      </w:pPr>
    </w:p>
    <w:p w14:paraId="61C40749" w14:textId="5488C0D8" w:rsidR="00BE2FA8" w:rsidRDefault="00BE2FA8" w:rsidP="00BE2FA8">
      <w:pPr>
        <w:pStyle w:val="Doc-text2"/>
        <w:pBdr>
          <w:top w:val="single" w:sz="4" w:space="0" w:color="auto"/>
          <w:left w:val="single" w:sz="4" w:space="4" w:color="auto"/>
          <w:bottom w:val="single" w:sz="4" w:space="1" w:color="auto"/>
          <w:right w:val="single" w:sz="4" w:space="4" w:color="auto"/>
        </w:pBdr>
        <w:rPr>
          <w:rFonts w:eastAsiaTheme="minorEastAsia"/>
          <w:lang w:eastAsia="zh-CN"/>
        </w:rPr>
      </w:pPr>
      <w:r w:rsidRPr="00F8655C">
        <w:rPr>
          <w:rFonts w:hint="eastAsia"/>
        </w:rPr>
        <w:lastRenderedPageBreak/>
        <w:t>3.</w:t>
      </w:r>
      <w:r>
        <w:t xml:space="preserve"> FFS UE autonomous switching between AI/ML and non-AI/ML methods is not allowed.  FFS if this is unconditional or linked to condition of multiple positioning method are not configured in </w:t>
      </w:r>
      <w:proofErr w:type="spellStart"/>
      <w:r>
        <w:t>RequestLocationInformation</w:t>
      </w:r>
      <w:proofErr w:type="spellEnd"/>
      <w:r>
        <w:t>,</w:t>
      </w:r>
    </w:p>
    <w:p w14:paraId="5A4AC122" w14:textId="77777777" w:rsidR="00BE2FA8" w:rsidRPr="00F8655C" w:rsidRDefault="00BE2FA8" w:rsidP="00BE2FA8">
      <w:pPr>
        <w:pStyle w:val="Doc-text2"/>
        <w:pBdr>
          <w:top w:val="single" w:sz="4" w:space="0" w:color="auto"/>
          <w:left w:val="single" w:sz="4" w:space="4" w:color="auto"/>
          <w:bottom w:val="single" w:sz="4" w:space="1" w:color="auto"/>
          <w:right w:val="single" w:sz="4" w:space="4" w:color="auto"/>
        </w:pBdr>
        <w:rPr>
          <w:rFonts w:eastAsiaTheme="minorEastAsia"/>
          <w:lang w:eastAsia="zh-CN"/>
        </w:rPr>
      </w:pPr>
    </w:p>
    <w:p w14:paraId="4B2171D7" w14:textId="64B4B8EA" w:rsidR="00BE2FA8" w:rsidRPr="00F8655C" w:rsidRDefault="00BE2FA8" w:rsidP="00F8655C">
      <w:pPr>
        <w:pStyle w:val="Doc-text2"/>
        <w:pBdr>
          <w:top w:val="single" w:sz="4" w:space="0"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 xml:space="preserve">6. </w:t>
      </w:r>
      <w:r>
        <w:t xml:space="preserve">UE reports the applicable functionality to the LMF by the LPP provide capabilities message if there is a change </w:t>
      </w:r>
      <w:bookmarkStart w:id="10" w:name="_Hlk193181995"/>
      <w:r>
        <w:t>of applicable</w:t>
      </w:r>
      <w:bookmarkEnd w:id="10"/>
      <w:r>
        <w:t xml:space="preserve"> functionality.   FFS if any additional LMF control is needed.  </w:t>
      </w:r>
    </w:p>
    <w:p w14:paraId="71C9E7F2" w14:textId="0B2EE3A8" w:rsidR="00BE2FA8" w:rsidRPr="00BE2FA8" w:rsidRDefault="00BE2FA8" w:rsidP="00125B19">
      <w:pPr>
        <w:spacing w:beforeLines="50" w:before="120"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We will give our views on functionality-based LCM by </w:t>
      </w:r>
      <w:r w:rsidR="001A664E">
        <w:rPr>
          <w:rFonts w:ascii="Times New Roman" w:eastAsia="宋体" w:hAnsi="Times New Roman" w:cs="Times New Roman"/>
          <w:sz w:val="22"/>
        </w:rPr>
        <w:t>responding to</w:t>
      </w:r>
      <w:r>
        <w:rPr>
          <w:rFonts w:ascii="Times New Roman" w:eastAsia="宋体" w:hAnsi="Times New Roman" w:cs="Times New Roman" w:hint="eastAsia"/>
          <w:sz w:val="22"/>
        </w:rPr>
        <w:t xml:space="preserve"> the remaining FFSs above.</w:t>
      </w:r>
    </w:p>
    <w:p w14:paraId="23F8DD0B" w14:textId="32D76998" w:rsidR="006814E7" w:rsidRPr="009E26C2" w:rsidRDefault="006814E7" w:rsidP="006814E7">
      <w:pPr>
        <w:spacing w:afterLines="50" w:after="120"/>
        <w:rPr>
          <w:rFonts w:ascii="Times New Roman" w:eastAsia="宋体" w:hAnsi="Times New Roman" w:cs="Times New Roman"/>
          <w:b/>
          <w:bCs/>
          <w:i/>
          <w:iCs/>
          <w:sz w:val="22"/>
          <w:u w:val="single"/>
        </w:rPr>
      </w:pPr>
      <w:r>
        <w:rPr>
          <w:rFonts w:ascii="Times New Roman" w:eastAsia="宋体" w:hAnsi="Times New Roman" w:cs="Times New Roman" w:hint="eastAsia"/>
          <w:b/>
          <w:bCs/>
          <w:i/>
          <w:iCs/>
          <w:sz w:val="22"/>
          <w:u w:val="single"/>
        </w:rPr>
        <w:t>Fallback Configuration</w:t>
      </w:r>
    </w:p>
    <w:p w14:paraId="30CCFD2C" w14:textId="77777777" w:rsidR="002778FA" w:rsidRPr="002778FA" w:rsidRDefault="002778FA" w:rsidP="002778FA">
      <w:pPr>
        <w:spacing w:afterLines="50" w:after="120"/>
        <w:rPr>
          <w:rFonts w:ascii="Times New Roman" w:eastAsia="宋体" w:hAnsi="Times New Roman" w:cs="Times New Roman"/>
          <w:sz w:val="22"/>
        </w:rPr>
      </w:pPr>
      <w:r w:rsidRPr="002778FA">
        <w:rPr>
          <w:rFonts w:ascii="Times New Roman" w:eastAsia="宋体" w:hAnsi="Times New Roman" w:cs="Times New Roman" w:hint="eastAsia"/>
          <w:sz w:val="22"/>
        </w:rPr>
        <w:t>We think it is beneficial to have one fallback scheme to guarantee the positioning accuracy in case of AI/ML failure, the most two crucial KPIs for positioning are accuracy and latency, UE may switch to another better positioning method with pre-configuration from LMF to avoid the service discontinuity and extra signaling exchange overhead.</w:t>
      </w:r>
    </w:p>
    <w:p w14:paraId="43194339" w14:textId="1AC276F3" w:rsidR="002778FA" w:rsidRPr="002778FA" w:rsidRDefault="002778FA" w:rsidP="002778FA">
      <w:pPr>
        <w:spacing w:afterLines="50" w:after="120"/>
        <w:rPr>
          <w:rFonts w:ascii="Times New Roman" w:eastAsia="宋体" w:hAnsi="Times New Roman" w:cs="Times New Roman"/>
          <w:sz w:val="22"/>
        </w:rPr>
      </w:pPr>
      <w:r w:rsidRPr="002778FA">
        <w:rPr>
          <w:rFonts w:ascii="Times New Roman" w:eastAsia="宋体" w:hAnsi="Times New Roman" w:cs="Times New Roman" w:hint="eastAsia"/>
          <w:sz w:val="22"/>
        </w:rPr>
        <w:t>We think the fallback strategy is also aligned with the discussion of current capability/applicability reporting procedure. LMF is the entity to decide which positioning method(s) can be used, and it may request multiple capabilities/applicability via LPP signaling, after the applicability reporting, LMF may send indications and/or configurations of more than one positioning method including AI/ML and legacy for UE.</w:t>
      </w:r>
    </w:p>
    <w:p w14:paraId="65C83983" w14:textId="320A22C0" w:rsidR="002778FA" w:rsidRPr="00F240C8" w:rsidRDefault="002778FA" w:rsidP="002778FA">
      <w:pPr>
        <w:spacing w:afterLines="50" w:after="120"/>
        <w:rPr>
          <w:rFonts w:ascii="Times New Roman" w:eastAsia="宋体" w:hAnsi="Times New Roman" w:cs="Times New Roman"/>
          <w:b/>
          <w:bCs/>
          <w:sz w:val="22"/>
        </w:rPr>
      </w:pPr>
      <w:r w:rsidRPr="002778FA">
        <w:rPr>
          <w:rFonts w:ascii="Times New Roman" w:eastAsia="宋体" w:hAnsi="Times New Roman" w:cs="Times New Roman" w:hint="eastAsia"/>
          <w:b/>
          <w:bCs/>
          <w:sz w:val="22"/>
        </w:rPr>
        <w:t xml:space="preserve">Proposal </w:t>
      </w:r>
      <w:r w:rsidR="005039F3">
        <w:rPr>
          <w:rFonts w:ascii="Times New Roman" w:eastAsia="宋体" w:hAnsi="Times New Roman" w:cs="Times New Roman" w:hint="eastAsia"/>
          <w:b/>
          <w:bCs/>
          <w:sz w:val="22"/>
        </w:rPr>
        <w:t>1</w:t>
      </w:r>
      <w:r w:rsidR="005039F3" w:rsidRPr="002778FA">
        <w:rPr>
          <w:rFonts w:ascii="Times New Roman" w:eastAsia="宋体" w:hAnsi="Times New Roman" w:cs="Times New Roman" w:hint="eastAsia"/>
          <w:b/>
          <w:bCs/>
          <w:sz w:val="22"/>
        </w:rPr>
        <w:t xml:space="preserve"> </w:t>
      </w:r>
      <w:r w:rsidR="00F240C8">
        <w:rPr>
          <w:rFonts w:ascii="Times New Roman" w:eastAsia="宋体" w:hAnsi="Times New Roman" w:cs="Times New Roman" w:hint="eastAsia"/>
          <w:b/>
          <w:bCs/>
          <w:sz w:val="22"/>
        </w:rPr>
        <w:t xml:space="preserve">New fallback configuration (e.g., pre-configuration) for AI/ML positioning case 1 may be introduced to guarantee the accuracy and latency of </w:t>
      </w:r>
      <w:r w:rsidR="00F240C8">
        <w:rPr>
          <w:rFonts w:ascii="Times New Roman" w:eastAsia="宋体" w:hAnsi="Times New Roman" w:cs="Times New Roman"/>
          <w:b/>
          <w:bCs/>
          <w:sz w:val="22"/>
        </w:rPr>
        <w:t>positioning</w:t>
      </w:r>
      <w:r w:rsidR="00F240C8">
        <w:rPr>
          <w:rFonts w:ascii="Times New Roman" w:eastAsia="宋体" w:hAnsi="Times New Roman" w:cs="Times New Roman" w:hint="eastAsia"/>
          <w:b/>
          <w:bCs/>
          <w:sz w:val="22"/>
        </w:rPr>
        <w:t xml:space="preserve"> service.</w:t>
      </w:r>
    </w:p>
    <w:p w14:paraId="4D1D380C" w14:textId="05A0CA85" w:rsidR="00C6705E" w:rsidRDefault="00C6705E" w:rsidP="002778FA">
      <w:pPr>
        <w:spacing w:afterLines="50" w:after="120"/>
        <w:rPr>
          <w:rFonts w:ascii="Times New Roman" w:eastAsia="宋体" w:hAnsi="Times New Roman" w:cs="Times New Roman"/>
          <w:sz w:val="22"/>
        </w:rPr>
      </w:pPr>
      <w:r w:rsidRPr="00F8655C">
        <w:rPr>
          <w:rFonts w:ascii="Times New Roman" w:eastAsia="宋体" w:hAnsi="Times New Roman" w:cs="Times New Roman" w:hint="eastAsia"/>
          <w:sz w:val="22"/>
        </w:rPr>
        <w:t xml:space="preserve">As for the </w:t>
      </w:r>
      <w:r w:rsidRPr="00F8655C">
        <w:rPr>
          <w:rFonts w:ascii="Times New Roman" w:eastAsia="宋体" w:hAnsi="Times New Roman" w:cs="Times New Roman"/>
          <w:sz w:val="22"/>
        </w:rPr>
        <w:t>“</w:t>
      </w:r>
      <w:r w:rsidRPr="00F8655C">
        <w:rPr>
          <w:rFonts w:ascii="Times New Roman" w:eastAsia="宋体" w:hAnsi="Times New Roman" w:cs="Times New Roman" w:hint="eastAsia"/>
          <w:sz w:val="22"/>
        </w:rPr>
        <w:t>autonomous switching</w:t>
      </w:r>
      <w:r w:rsidRPr="00F8655C">
        <w:rPr>
          <w:rFonts w:ascii="Times New Roman" w:eastAsia="宋体" w:hAnsi="Times New Roman" w:cs="Times New Roman"/>
          <w:sz w:val="22"/>
        </w:rPr>
        <w:t>”</w:t>
      </w:r>
      <w:r w:rsidRPr="00F8655C">
        <w:rPr>
          <w:rFonts w:ascii="Times New Roman" w:eastAsia="宋体" w:hAnsi="Times New Roman" w:cs="Times New Roman" w:hint="eastAsia"/>
          <w:sz w:val="22"/>
        </w:rPr>
        <w:t xml:space="preserve"> </w:t>
      </w:r>
      <w:r w:rsidRPr="00F8655C">
        <w:rPr>
          <w:rFonts w:ascii="Times New Roman" w:eastAsia="宋体" w:hAnsi="Times New Roman" w:cs="Times New Roman"/>
          <w:sz w:val="22"/>
        </w:rPr>
        <w:t>between</w:t>
      </w:r>
      <w:r w:rsidRPr="00F8655C">
        <w:rPr>
          <w:rFonts w:ascii="Times New Roman" w:eastAsia="宋体" w:hAnsi="Times New Roman" w:cs="Times New Roman" w:hint="eastAsia"/>
          <w:sz w:val="22"/>
        </w:rPr>
        <w:t xml:space="preserve"> AI/ML and non-AI/ML methods, </w:t>
      </w:r>
      <w:r>
        <w:rPr>
          <w:rFonts w:ascii="Times New Roman" w:eastAsia="宋体" w:hAnsi="Times New Roman" w:cs="Times New Roman" w:hint="eastAsia"/>
          <w:sz w:val="22"/>
        </w:rPr>
        <w:t xml:space="preserve">a consensus must be made among companies on the definition of </w:t>
      </w:r>
      <w:r>
        <w:rPr>
          <w:rFonts w:ascii="Times New Roman" w:eastAsia="宋体" w:hAnsi="Times New Roman" w:cs="Times New Roman"/>
          <w:sz w:val="22"/>
        </w:rPr>
        <w:t>“</w:t>
      </w:r>
      <w:r>
        <w:rPr>
          <w:rFonts w:ascii="Times New Roman" w:eastAsia="宋体" w:hAnsi="Times New Roman" w:cs="Times New Roman" w:hint="eastAsia"/>
          <w:sz w:val="22"/>
        </w:rPr>
        <w:t>autonomous switching</w:t>
      </w:r>
      <w:r>
        <w:rPr>
          <w:rFonts w:ascii="Times New Roman" w:eastAsia="宋体" w:hAnsi="Times New Roman" w:cs="Times New Roman"/>
          <w:sz w:val="22"/>
        </w:rPr>
        <w:t>”</w:t>
      </w:r>
      <w:r>
        <w:rPr>
          <w:rFonts w:ascii="Times New Roman" w:eastAsia="宋体" w:hAnsi="Times New Roman" w:cs="Times New Roman" w:hint="eastAsia"/>
          <w:sz w:val="22"/>
        </w:rPr>
        <w:t xml:space="preserve">. From our perspective, LMF is the entity which decides the positioning method used for LCS request of location services, therefore, LMF is responsible for configuring the list of positioning methods to UE, this </w:t>
      </w:r>
      <w:r>
        <w:rPr>
          <w:rFonts w:ascii="Times New Roman" w:eastAsia="宋体" w:hAnsi="Times New Roman" w:cs="Times New Roman"/>
          <w:sz w:val="22"/>
        </w:rPr>
        <w:t>behavior</w:t>
      </w:r>
      <w:r>
        <w:rPr>
          <w:rFonts w:ascii="Times New Roman" w:eastAsia="宋体" w:hAnsi="Times New Roman" w:cs="Times New Roman" w:hint="eastAsia"/>
          <w:sz w:val="22"/>
        </w:rPr>
        <w:t xml:space="preserve"> applies to AI/ML positioning methods as well, and multiple positioning methos can be configured at the same time to UE as legacy defined.</w:t>
      </w:r>
    </w:p>
    <w:p w14:paraId="3F3FFDD7" w14:textId="6DC0B0B9" w:rsidR="00C6705E" w:rsidRDefault="00C6705E" w:rsidP="002778FA">
      <w:pPr>
        <w:spacing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In this </w:t>
      </w:r>
      <w:r w:rsidR="005039F3">
        <w:rPr>
          <w:rFonts w:ascii="Times New Roman" w:eastAsia="宋体" w:hAnsi="Times New Roman" w:cs="Times New Roman"/>
          <w:sz w:val="22"/>
        </w:rPr>
        <w:t>case,</w:t>
      </w:r>
      <w:r>
        <w:rPr>
          <w:rFonts w:ascii="Times New Roman" w:eastAsia="宋体" w:hAnsi="Times New Roman" w:cs="Times New Roman" w:hint="eastAsia"/>
          <w:sz w:val="22"/>
        </w:rPr>
        <w:t xml:space="preserve"> case 1 is </w:t>
      </w:r>
      <w:r w:rsidR="005039F3">
        <w:rPr>
          <w:rFonts w:ascii="Times New Roman" w:eastAsia="宋体" w:hAnsi="Times New Roman" w:cs="Times New Roman"/>
          <w:sz w:val="22"/>
        </w:rPr>
        <w:t>a UE</w:t>
      </w:r>
      <w:r w:rsidR="005039F3">
        <w:rPr>
          <w:rFonts w:ascii="Times New Roman" w:eastAsia="宋体" w:hAnsi="Times New Roman" w:cs="Times New Roman" w:hint="eastAsia"/>
          <w:sz w:val="22"/>
        </w:rPr>
        <w:t xml:space="preserve">-side model and UE will have the full picture on how the model performs, if the positioning accuracy suffers from degradation, UE may make its own choice to switch the positioning method from one to another, at least from AI/ML method to non-AI/ML method, considering the possible AI/ML functionality </w:t>
      </w:r>
      <w:r w:rsidR="005039F3">
        <w:rPr>
          <w:rFonts w:ascii="Times New Roman" w:eastAsia="宋体" w:hAnsi="Times New Roman" w:cs="Times New Roman"/>
          <w:sz w:val="22"/>
        </w:rPr>
        <w:t>identification</w:t>
      </w:r>
      <w:r w:rsidR="005039F3">
        <w:rPr>
          <w:rFonts w:ascii="Times New Roman" w:eastAsia="宋体" w:hAnsi="Times New Roman" w:cs="Times New Roman" w:hint="eastAsia"/>
          <w:sz w:val="22"/>
        </w:rPr>
        <w:t xml:space="preserve"> procedure.</w:t>
      </w:r>
    </w:p>
    <w:p w14:paraId="526B5E15" w14:textId="5BEB32C5" w:rsidR="005039F3" w:rsidRDefault="005039F3" w:rsidP="002778FA">
      <w:pPr>
        <w:spacing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Therefore, the procedure will be: 1) LMF configures one or more positioning methods to UE after necessary procedures (e.g., LPP capability exchange, AI/ML functionality identification). 2) UE activates the AI/ML functionality and starts the inference. 3) UE detects AI/ML performance degradation. 4) UE decides to </w:t>
      </w:r>
      <w:r>
        <w:rPr>
          <w:rFonts w:ascii="Times New Roman" w:eastAsia="宋体" w:hAnsi="Times New Roman" w:cs="Times New Roman"/>
          <w:sz w:val="22"/>
        </w:rPr>
        <w:t>“</w:t>
      </w:r>
      <w:r>
        <w:rPr>
          <w:rFonts w:ascii="Times New Roman" w:eastAsia="宋体" w:hAnsi="Times New Roman" w:cs="Times New Roman" w:hint="eastAsia"/>
          <w:sz w:val="22"/>
        </w:rPr>
        <w:t>autonomously</w:t>
      </w:r>
      <w:r>
        <w:rPr>
          <w:rFonts w:ascii="Times New Roman" w:eastAsia="宋体" w:hAnsi="Times New Roman" w:cs="Times New Roman"/>
          <w:sz w:val="22"/>
        </w:rPr>
        <w:t>”</w:t>
      </w:r>
      <w:r>
        <w:rPr>
          <w:rFonts w:ascii="Times New Roman" w:eastAsia="宋体" w:hAnsi="Times New Roman" w:cs="Times New Roman" w:hint="eastAsia"/>
          <w:sz w:val="22"/>
        </w:rPr>
        <w:t xml:space="preserve"> fallback/switching/deactivates to another positioning methods for service </w:t>
      </w:r>
      <w:r>
        <w:rPr>
          <w:rFonts w:ascii="Times New Roman" w:eastAsia="宋体" w:hAnsi="Times New Roman" w:cs="Times New Roman"/>
          <w:sz w:val="22"/>
        </w:rPr>
        <w:t>continuity</w:t>
      </w:r>
      <w:r>
        <w:rPr>
          <w:rFonts w:ascii="Times New Roman" w:eastAsia="宋体" w:hAnsi="Times New Roman" w:cs="Times New Roman" w:hint="eastAsia"/>
          <w:sz w:val="22"/>
        </w:rPr>
        <w:t>.</w:t>
      </w:r>
    </w:p>
    <w:p w14:paraId="74D767A8" w14:textId="461A782A" w:rsidR="005039F3" w:rsidRDefault="005039F3" w:rsidP="002778FA">
      <w:pPr>
        <w:spacing w:afterLines="50" w:after="120"/>
        <w:rPr>
          <w:rFonts w:ascii="Times New Roman" w:eastAsia="宋体" w:hAnsi="Times New Roman" w:cs="Times New Roman"/>
          <w:sz w:val="22"/>
        </w:rPr>
      </w:pPr>
      <w:r>
        <w:rPr>
          <w:rFonts w:ascii="Times New Roman" w:eastAsia="宋体" w:hAnsi="Times New Roman" w:cs="Times New Roman" w:hint="eastAsia"/>
          <w:sz w:val="22"/>
        </w:rPr>
        <w:t>LMF is fully aware of UE</w:t>
      </w:r>
      <w:r>
        <w:rPr>
          <w:rFonts w:ascii="Times New Roman" w:eastAsia="宋体" w:hAnsi="Times New Roman" w:cs="Times New Roman"/>
          <w:sz w:val="22"/>
        </w:rPr>
        <w:t>’</w:t>
      </w:r>
      <w:r>
        <w:rPr>
          <w:rFonts w:ascii="Times New Roman" w:eastAsia="宋体" w:hAnsi="Times New Roman" w:cs="Times New Roman" w:hint="eastAsia"/>
          <w:sz w:val="22"/>
        </w:rPr>
        <w:t xml:space="preserve">s action, since it configures the full sets of the positioning methods and UE will feedback the positioning results by corresponding IEs (e.g., </w:t>
      </w:r>
      <w:proofErr w:type="spellStart"/>
      <w:r w:rsidRPr="00F8655C">
        <w:rPr>
          <w:rFonts w:ascii="Times New Roman" w:eastAsia="宋体" w:hAnsi="Times New Roman" w:cs="Times New Roman" w:hint="eastAsia"/>
          <w:i/>
          <w:iCs/>
          <w:sz w:val="22"/>
        </w:rPr>
        <w:t>ProvideLocationInformation</w:t>
      </w:r>
      <w:proofErr w:type="spellEnd"/>
      <w:r w:rsidRPr="00F8655C">
        <w:rPr>
          <w:rFonts w:ascii="Times New Roman" w:eastAsia="宋体" w:hAnsi="Times New Roman" w:cs="Times New Roman" w:hint="eastAsia"/>
          <w:i/>
          <w:iCs/>
          <w:sz w:val="22"/>
        </w:rPr>
        <w:t xml:space="preserve"> </w:t>
      </w:r>
      <w:r>
        <w:rPr>
          <w:rFonts w:ascii="Times New Roman" w:eastAsia="宋体" w:hAnsi="Times New Roman" w:cs="Times New Roman" w:hint="eastAsia"/>
          <w:sz w:val="22"/>
        </w:rPr>
        <w:t xml:space="preserve">per positioning methods) to LMF, so LMF will notice which positioning method is being used at UE by decoding the received IEs. In this case, it is possible to maintain both the NW control and the positioning accuracy/service </w:t>
      </w:r>
      <w:r>
        <w:rPr>
          <w:rFonts w:ascii="Times New Roman" w:eastAsia="宋体" w:hAnsi="Times New Roman" w:cs="Times New Roman"/>
          <w:sz w:val="22"/>
        </w:rPr>
        <w:t>continuity</w:t>
      </w:r>
      <w:r>
        <w:rPr>
          <w:rFonts w:ascii="Times New Roman" w:eastAsia="宋体" w:hAnsi="Times New Roman" w:cs="Times New Roman" w:hint="eastAsia"/>
          <w:sz w:val="22"/>
        </w:rPr>
        <w:t xml:space="preserve">. </w:t>
      </w:r>
    </w:p>
    <w:p w14:paraId="4F0061A1" w14:textId="77777777" w:rsidR="00DF2505" w:rsidRDefault="00DF2505" w:rsidP="00DF2505">
      <w:pPr>
        <w:spacing w:afterLines="50" w:after="120"/>
        <w:rPr>
          <w:rFonts w:ascii="Times New Roman" w:eastAsia="宋体" w:hAnsi="Times New Roman" w:cs="Times New Roman"/>
          <w:b/>
          <w:bCs/>
          <w:sz w:val="22"/>
        </w:rPr>
      </w:pPr>
      <w:r w:rsidRPr="00DB6E79">
        <w:rPr>
          <w:rFonts w:ascii="Times New Roman" w:eastAsia="宋体" w:hAnsi="Times New Roman" w:cs="Times New Roman" w:hint="eastAsia"/>
          <w:b/>
          <w:bCs/>
          <w:sz w:val="22"/>
        </w:rPr>
        <w:t xml:space="preserve">Proposal 2 UE may </w:t>
      </w:r>
      <w:r>
        <w:rPr>
          <w:rFonts w:ascii="Times New Roman" w:eastAsia="宋体" w:hAnsi="Times New Roman" w:cs="Times New Roman"/>
          <w:b/>
          <w:bCs/>
          <w:sz w:val="22"/>
        </w:rPr>
        <w:t>“</w:t>
      </w:r>
      <w:r w:rsidRPr="00DB6E79">
        <w:rPr>
          <w:rFonts w:ascii="Times New Roman" w:eastAsia="宋体" w:hAnsi="Times New Roman" w:cs="Times New Roman" w:hint="eastAsia"/>
          <w:b/>
          <w:bCs/>
          <w:sz w:val="22"/>
        </w:rPr>
        <w:t>autonomously</w:t>
      </w:r>
      <w:r>
        <w:rPr>
          <w:rFonts w:ascii="Times New Roman" w:eastAsia="宋体" w:hAnsi="Times New Roman" w:cs="Times New Roman"/>
          <w:b/>
          <w:bCs/>
          <w:sz w:val="22"/>
        </w:rPr>
        <w:t>”</w:t>
      </w:r>
      <w:r w:rsidRPr="00DB6E79">
        <w:rPr>
          <w:rFonts w:ascii="Times New Roman" w:eastAsia="宋体" w:hAnsi="Times New Roman" w:cs="Times New Roman" w:hint="eastAsia"/>
          <w:b/>
          <w:bCs/>
          <w:sz w:val="22"/>
        </w:rPr>
        <w:t xml:space="preserve"> perform functionality switching/deactivation or fallback to another positioning method, if multiple positioning methods have been pre-configured by LMF.</w:t>
      </w:r>
    </w:p>
    <w:p w14:paraId="06F1B9C2" w14:textId="08FCC0BB" w:rsidR="00AC7C39" w:rsidRDefault="00AC7C39" w:rsidP="00AC7C39">
      <w:pPr>
        <w:spacing w:afterLines="50" w:after="120"/>
        <w:rPr>
          <w:rFonts w:ascii="Times New Roman" w:eastAsia="宋体" w:hAnsi="Times New Roman" w:cs="Times New Roman"/>
          <w:sz w:val="22"/>
        </w:rPr>
      </w:pPr>
      <w:r w:rsidRPr="002778FA">
        <w:rPr>
          <w:rFonts w:ascii="Times New Roman" w:eastAsia="宋体" w:hAnsi="Times New Roman" w:cs="Times New Roman" w:hint="eastAsia"/>
          <w:sz w:val="22"/>
        </w:rPr>
        <w:t xml:space="preserve">The configuration for AI/ML and legacy can be largely shared, the similarity on configuration between AI/ML and legacy method can be one of the considerations for LMF to select the fallback. </w:t>
      </w:r>
    </w:p>
    <w:p w14:paraId="307618C7" w14:textId="2B6C458F" w:rsidR="00AC7C39" w:rsidRDefault="00AC7C39" w:rsidP="00AC7C39">
      <w:pPr>
        <w:spacing w:afterLines="50" w:after="120"/>
        <w:rPr>
          <w:rFonts w:ascii="Times New Roman" w:eastAsia="宋体" w:hAnsi="Times New Roman" w:cs="Times New Roman"/>
          <w:b/>
          <w:bCs/>
          <w:sz w:val="22"/>
        </w:rPr>
      </w:pPr>
      <w:r w:rsidRPr="002778FA">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3</w:t>
      </w:r>
      <w:r w:rsidRPr="002778FA">
        <w:rPr>
          <w:rFonts w:ascii="Times New Roman" w:eastAsia="宋体" w:hAnsi="Times New Roman" w:cs="Times New Roman" w:hint="eastAsia"/>
          <w:b/>
          <w:bCs/>
          <w:sz w:val="22"/>
        </w:rPr>
        <w:t xml:space="preserve"> Fallback and functionality switching may be integrated into one procedure, details can be further </w:t>
      </w:r>
      <w:r w:rsidRPr="002778FA">
        <w:rPr>
          <w:rFonts w:ascii="Times New Roman" w:eastAsia="宋体" w:hAnsi="Times New Roman" w:cs="Times New Roman"/>
          <w:b/>
          <w:bCs/>
          <w:sz w:val="22"/>
        </w:rPr>
        <w:t>discussed</w:t>
      </w:r>
      <w:r w:rsidRPr="002778FA">
        <w:rPr>
          <w:rFonts w:ascii="Times New Roman" w:eastAsia="宋体" w:hAnsi="Times New Roman" w:cs="Times New Roman" w:hint="eastAsia"/>
          <w:b/>
          <w:bCs/>
          <w:sz w:val="22"/>
        </w:rPr>
        <w:t>.</w:t>
      </w:r>
    </w:p>
    <w:p w14:paraId="56986FE9" w14:textId="77777777" w:rsidR="005039F3" w:rsidRPr="00F8655C" w:rsidRDefault="005039F3" w:rsidP="002778FA">
      <w:pPr>
        <w:spacing w:afterLines="50" w:after="120"/>
        <w:rPr>
          <w:rFonts w:ascii="Times New Roman" w:eastAsia="宋体" w:hAnsi="Times New Roman" w:cs="Times New Roman"/>
          <w:sz w:val="22"/>
        </w:rPr>
      </w:pPr>
    </w:p>
    <w:p w14:paraId="79378455" w14:textId="25E03080" w:rsidR="009E26C2" w:rsidRPr="009E26C2" w:rsidRDefault="009E26C2" w:rsidP="00B7591E">
      <w:pPr>
        <w:spacing w:afterLines="50" w:after="120"/>
        <w:rPr>
          <w:rFonts w:ascii="Times New Roman" w:eastAsia="宋体" w:hAnsi="Times New Roman" w:cs="Times New Roman"/>
          <w:b/>
          <w:bCs/>
          <w:i/>
          <w:iCs/>
          <w:sz w:val="22"/>
          <w:u w:val="single"/>
        </w:rPr>
      </w:pPr>
      <w:r>
        <w:rPr>
          <w:rFonts w:ascii="Times New Roman" w:eastAsia="宋体" w:hAnsi="Times New Roman" w:cs="Times New Roman" w:hint="eastAsia"/>
          <w:b/>
          <w:bCs/>
          <w:i/>
          <w:iCs/>
          <w:sz w:val="22"/>
          <w:u w:val="single"/>
        </w:rPr>
        <w:t>Inference Configuration</w:t>
      </w:r>
    </w:p>
    <w:p w14:paraId="63A059BB" w14:textId="7A68826E" w:rsidR="00AD3FE3" w:rsidRDefault="00AD3FE3" w:rsidP="005A1738">
      <w:pPr>
        <w:spacing w:afterLines="50" w:after="120"/>
        <w:rPr>
          <w:rFonts w:ascii="Times New Roman" w:eastAsia="宋体" w:hAnsi="Times New Roman" w:cs="Times New Roman"/>
          <w:sz w:val="22"/>
        </w:rPr>
      </w:pPr>
      <w:proofErr w:type="gramStart"/>
      <w:r w:rsidRPr="00AD3FE3">
        <w:rPr>
          <w:rFonts w:ascii="Times New Roman" w:eastAsia="宋体" w:hAnsi="Times New Roman" w:cs="Times New Roman" w:hint="eastAsia"/>
          <w:sz w:val="22"/>
        </w:rPr>
        <w:t>Similar to</w:t>
      </w:r>
      <w:proofErr w:type="gramEnd"/>
      <w:r w:rsidRPr="00AD3FE3">
        <w:rPr>
          <w:rFonts w:ascii="Times New Roman" w:eastAsia="宋体" w:hAnsi="Times New Roman" w:cs="Times New Roman" w:hint="eastAsia"/>
          <w:sz w:val="22"/>
        </w:rPr>
        <w:t xml:space="preserve"> our parallel discussion for beam management</w:t>
      </w:r>
      <w:r w:rsidR="00644298">
        <w:rPr>
          <w:rFonts w:ascii="Times New Roman" w:eastAsia="宋体" w:hAnsi="Times New Roman" w:cs="Times New Roman"/>
          <w:sz w:val="22"/>
        </w:rPr>
        <w:t xml:space="preserve"> [</w:t>
      </w:r>
      <w:r w:rsidR="003F6D39">
        <w:rPr>
          <w:rFonts w:ascii="Times New Roman" w:eastAsia="宋体" w:hAnsi="Times New Roman" w:cs="Times New Roman" w:hint="eastAsia"/>
          <w:sz w:val="22"/>
        </w:rPr>
        <w:t>4</w:t>
      </w:r>
      <w:r w:rsidR="00644298">
        <w:rPr>
          <w:rFonts w:ascii="Times New Roman" w:eastAsia="宋体" w:hAnsi="Times New Roman" w:cs="Times New Roman"/>
          <w:sz w:val="22"/>
        </w:rPr>
        <w:t>]</w:t>
      </w:r>
      <w:r w:rsidRPr="00AD3FE3">
        <w:rPr>
          <w:rFonts w:ascii="Times New Roman" w:eastAsia="宋体" w:hAnsi="Times New Roman" w:cs="Times New Roman" w:hint="eastAsia"/>
          <w:sz w:val="22"/>
        </w:rPr>
        <w:t xml:space="preserve">, we believe the inference configuration can be </w:t>
      </w:r>
      <w:r w:rsidRPr="00AD3FE3">
        <w:rPr>
          <w:rFonts w:ascii="Times New Roman" w:eastAsia="宋体" w:hAnsi="Times New Roman" w:cs="Times New Roman"/>
          <w:sz w:val="22"/>
        </w:rPr>
        <w:t>signaled</w:t>
      </w:r>
      <w:r w:rsidRPr="00AD3FE3">
        <w:rPr>
          <w:rFonts w:ascii="Times New Roman" w:eastAsia="宋体" w:hAnsi="Times New Roman" w:cs="Times New Roman" w:hint="eastAsia"/>
          <w:sz w:val="22"/>
        </w:rPr>
        <w:t xml:space="preserve"> via either step 3 or step 5 so that more flexibility can be achieved.</w:t>
      </w:r>
      <w:r w:rsidR="00B674C4">
        <w:rPr>
          <w:rFonts w:ascii="Times New Roman" w:eastAsia="宋体" w:hAnsi="Times New Roman" w:cs="Times New Roman" w:hint="eastAsia"/>
          <w:sz w:val="22"/>
        </w:rPr>
        <w:t xml:space="preserve"> UE may start the AI/ML inference once the applicability is determined, without waiting for further signaling.</w:t>
      </w:r>
      <w:r w:rsidR="006814E7">
        <w:rPr>
          <w:rFonts w:ascii="Times New Roman" w:eastAsia="宋体" w:hAnsi="Times New Roman" w:cs="Times New Roman" w:hint="eastAsia"/>
          <w:sz w:val="22"/>
        </w:rPr>
        <w:t xml:space="preserve"> </w:t>
      </w:r>
    </w:p>
    <w:p w14:paraId="2246DD93" w14:textId="0E2FA1E0" w:rsidR="006814E7" w:rsidRPr="00AD3FE3" w:rsidRDefault="006814E7" w:rsidP="005A1738">
      <w:pPr>
        <w:spacing w:afterLines="50" w:after="120"/>
        <w:rPr>
          <w:rFonts w:ascii="Times New Roman" w:eastAsia="宋体" w:hAnsi="Times New Roman" w:cs="Times New Roman"/>
          <w:sz w:val="22"/>
        </w:rPr>
      </w:pPr>
      <w:r>
        <w:rPr>
          <w:rFonts w:ascii="Times New Roman" w:eastAsia="宋体" w:hAnsi="Times New Roman" w:cs="Times New Roman" w:hint="eastAsia"/>
          <w:sz w:val="22"/>
        </w:rPr>
        <w:lastRenderedPageBreak/>
        <w:t xml:space="preserve">However, </w:t>
      </w:r>
      <w:proofErr w:type="gramStart"/>
      <w:r>
        <w:rPr>
          <w:rFonts w:ascii="Times New Roman" w:eastAsia="宋体" w:hAnsi="Times New Roman" w:cs="Times New Roman" w:hint="eastAsia"/>
          <w:sz w:val="22"/>
        </w:rPr>
        <w:t>similar to</w:t>
      </w:r>
      <w:proofErr w:type="gramEnd"/>
      <w:r>
        <w:rPr>
          <w:rFonts w:ascii="Times New Roman" w:eastAsia="宋体" w:hAnsi="Times New Roman" w:cs="Times New Roman" w:hint="eastAsia"/>
          <w:sz w:val="22"/>
        </w:rPr>
        <w:t xml:space="preserve"> </w:t>
      </w:r>
      <w:r>
        <w:rPr>
          <w:rFonts w:ascii="Times New Roman" w:eastAsia="宋体" w:hAnsi="Times New Roman" w:cs="Times New Roman"/>
          <w:sz w:val="22"/>
        </w:rPr>
        <w:t>the</w:t>
      </w:r>
      <w:r>
        <w:rPr>
          <w:rFonts w:ascii="Times New Roman" w:eastAsia="宋体" w:hAnsi="Times New Roman" w:cs="Times New Roman" w:hint="eastAsia"/>
          <w:sz w:val="22"/>
        </w:rPr>
        <w:t xml:space="preserve"> discussion for beam management</w:t>
      </w:r>
      <w:r w:rsidR="00644298">
        <w:rPr>
          <w:rFonts w:ascii="Times New Roman" w:eastAsia="宋体" w:hAnsi="Times New Roman" w:cs="Times New Roman"/>
          <w:sz w:val="22"/>
        </w:rPr>
        <w:t xml:space="preserve"> in RAN2</w:t>
      </w:r>
      <w:r>
        <w:rPr>
          <w:rFonts w:ascii="Times New Roman" w:eastAsia="宋体" w:hAnsi="Times New Roman" w:cs="Times New Roman" w:hint="eastAsia"/>
          <w:sz w:val="22"/>
        </w:rPr>
        <w:t xml:space="preserve">, there are still no final clarifications or conclusions on inference configuration and other </w:t>
      </w:r>
      <w:r>
        <w:rPr>
          <w:rFonts w:ascii="Times New Roman" w:eastAsia="宋体" w:hAnsi="Times New Roman" w:cs="Times New Roman"/>
          <w:sz w:val="22"/>
        </w:rPr>
        <w:t>configurations</w:t>
      </w:r>
      <w:r w:rsidR="00644298">
        <w:rPr>
          <w:rFonts w:ascii="Times New Roman" w:eastAsia="宋体" w:hAnsi="Times New Roman" w:cs="Times New Roman"/>
          <w:sz w:val="22"/>
        </w:rPr>
        <w:t>.</w:t>
      </w:r>
      <w:r>
        <w:rPr>
          <w:rFonts w:ascii="Times New Roman" w:eastAsia="宋体" w:hAnsi="Times New Roman" w:cs="Times New Roman" w:hint="eastAsia"/>
          <w:sz w:val="22"/>
        </w:rPr>
        <w:t xml:space="preserve"> </w:t>
      </w:r>
      <w:r w:rsidR="00644298">
        <w:rPr>
          <w:rFonts w:ascii="Times New Roman" w:eastAsia="宋体" w:hAnsi="Times New Roman" w:cs="Times New Roman"/>
          <w:sz w:val="22"/>
        </w:rPr>
        <w:t>T</w:t>
      </w:r>
      <w:r>
        <w:rPr>
          <w:rFonts w:ascii="Times New Roman" w:eastAsia="宋体" w:hAnsi="Times New Roman" w:cs="Times New Roman" w:hint="eastAsia"/>
          <w:sz w:val="22"/>
        </w:rPr>
        <w:t>he down selection between step 5 and step 3 may only be available after finalizing the detailed contents of the inference configuration.</w:t>
      </w:r>
    </w:p>
    <w:p w14:paraId="772A54BB" w14:textId="743959BD" w:rsidR="00F65DF2"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sidR="00F240C8">
        <w:rPr>
          <w:rFonts w:ascii="Times New Roman" w:eastAsia="宋体" w:hAnsi="Times New Roman" w:cs="Times New Roman" w:hint="eastAsia"/>
          <w:b/>
          <w:bCs/>
          <w:sz w:val="22"/>
        </w:rPr>
        <w:t>4</w:t>
      </w:r>
      <w:r w:rsidRPr="005A1738">
        <w:rPr>
          <w:rFonts w:ascii="Times New Roman" w:eastAsia="宋体" w:hAnsi="Times New Roman" w:cs="Times New Roman" w:hint="eastAsia"/>
          <w:b/>
          <w:bCs/>
          <w:sz w:val="22"/>
        </w:rPr>
        <w:t xml:space="preserve"> NW may signal the inference </w:t>
      </w:r>
      <w:r w:rsidRPr="005A1738">
        <w:rPr>
          <w:rFonts w:ascii="Times New Roman" w:eastAsia="宋体" w:hAnsi="Times New Roman" w:cs="Times New Roman"/>
          <w:b/>
          <w:bCs/>
          <w:sz w:val="22"/>
        </w:rPr>
        <w:t>configuration</w:t>
      </w:r>
      <w:r w:rsidRPr="005A1738">
        <w:rPr>
          <w:rFonts w:ascii="Times New Roman" w:eastAsia="宋体" w:hAnsi="Times New Roman" w:cs="Times New Roman" w:hint="eastAsia"/>
          <w:b/>
          <w:bCs/>
          <w:sz w:val="22"/>
        </w:rPr>
        <w:t xml:space="preserve"> in step </w:t>
      </w:r>
      <w:r w:rsidR="00D93077">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or </w:t>
      </w:r>
      <w:r w:rsidR="00AD3FE3" w:rsidRPr="005A1738">
        <w:rPr>
          <w:rFonts w:ascii="Times New Roman" w:eastAsia="宋体" w:hAnsi="Times New Roman" w:cs="Times New Roman"/>
          <w:b/>
          <w:bCs/>
          <w:sz w:val="22"/>
        </w:rPr>
        <w:t xml:space="preserve">step </w:t>
      </w:r>
      <w:r w:rsidR="00D93077">
        <w:rPr>
          <w:rFonts w:ascii="Times New Roman" w:eastAsia="宋体" w:hAnsi="Times New Roman" w:cs="Times New Roman" w:hint="eastAsia"/>
          <w:b/>
          <w:bCs/>
          <w:sz w:val="22"/>
        </w:rPr>
        <w:t>3.</w:t>
      </w:r>
      <w:r w:rsidR="006814E7">
        <w:rPr>
          <w:rFonts w:ascii="Times New Roman" w:eastAsia="宋体" w:hAnsi="Times New Roman" w:cs="Times New Roman" w:hint="eastAsia"/>
          <w:b/>
          <w:bCs/>
          <w:sz w:val="22"/>
        </w:rPr>
        <w:t xml:space="preserve"> </w:t>
      </w:r>
    </w:p>
    <w:p w14:paraId="2E623224" w14:textId="741FF120" w:rsidR="00866A26" w:rsidRDefault="00866A26" w:rsidP="005A1738">
      <w:pPr>
        <w:spacing w:afterLines="50" w:after="120"/>
        <w:rPr>
          <w:rFonts w:ascii="Times New Roman" w:eastAsia="宋体" w:hAnsi="Times New Roman" w:cs="Times New Roman"/>
          <w:b/>
          <w:bCs/>
          <w:i/>
          <w:iCs/>
          <w:sz w:val="22"/>
          <w:u w:val="single"/>
        </w:rPr>
      </w:pPr>
      <w:r w:rsidRPr="00866A26">
        <w:rPr>
          <w:rFonts w:ascii="Times New Roman" w:eastAsia="宋体" w:hAnsi="Times New Roman" w:cs="Times New Roman"/>
          <w:b/>
          <w:bCs/>
          <w:i/>
          <w:iCs/>
          <w:sz w:val="22"/>
          <w:u w:val="single"/>
        </w:rPr>
        <w:t>Applicability Reporting</w:t>
      </w:r>
    </w:p>
    <w:p w14:paraId="7FB18362" w14:textId="54B9F39D" w:rsidR="00F65DF2" w:rsidRDefault="00F65DF2" w:rsidP="00F65DF2">
      <w:pPr>
        <w:spacing w:afterLines="50" w:after="120"/>
        <w:rPr>
          <w:rFonts w:ascii="Times New Roman" w:eastAsia="宋体" w:hAnsi="Times New Roman" w:cs="Times New Roman"/>
          <w:sz w:val="22"/>
        </w:rPr>
      </w:pPr>
      <w:r w:rsidRPr="00422789">
        <w:rPr>
          <w:rFonts w:ascii="Times New Roman" w:eastAsia="宋体" w:hAnsi="Times New Roman" w:cs="Times New Roman" w:hint="eastAsia"/>
          <w:sz w:val="22"/>
        </w:rPr>
        <w:t xml:space="preserve">It has been agreed that </w:t>
      </w:r>
      <w:r w:rsidR="005E1FC6">
        <w:rPr>
          <w:rFonts w:ascii="Times New Roman" w:eastAsia="宋体" w:hAnsi="Times New Roman" w:cs="Times New Roman" w:hint="eastAsia"/>
          <w:sz w:val="22"/>
        </w:rPr>
        <w:t xml:space="preserve">the </w:t>
      </w:r>
      <w:r w:rsidRPr="00422789">
        <w:rPr>
          <w:rFonts w:ascii="Times New Roman" w:eastAsia="宋体" w:hAnsi="Times New Roman" w:cs="Times New Roman" w:hint="eastAsia"/>
          <w:sz w:val="22"/>
        </w:rPr>
        <w:t>UE will report the functionality change of to the LMF by the LPP provide capabilities message</w:t>
      </w:r>
      <w:r>
        <w:rPr>
          <w:rFonts w:ascii="Times New Roman" w:eastAsia="宋体" w:hAnsi="Times New Roman" w:cs="Times New Roman" w:hint="eastAsia"/>
          <w:sz w:val="22"/>
        </w:rPr>
        <w:t xml:space="preserve">. There are two </w:t>
      </w:r>
      <w:r w:rsidR="00D331BA">
        <w:rPr>
          <w:rFonts w:ascii="Times New Roman" w:eastAsia="宋体" w:hAnsi="Times New Roman" w:cs="Times New Roman" w:hint="eastAsia"/>
          <w:sz w:val="22"/>
        </w:rPr>
        <w:t>content</w:t>
      </w:r>
      <w:r>
        <w:rPr>
          <w:rFonts w:ascii="Times New Roman" w:eastAsia="宋体" w:hAnsi="Times New Roman" w:cs="Times New Roman" w:hint="eastAsia"/>
          <w:sz w:val="22"/>
        </w:rPr>
        <w:t>s for UE to report:</w:t>
      </w:r>
    </w:p>
    <w:p w14:paraId="16A0DA6D" w14:textId="1D7DA926" w:rsidR="00F65DF2" w:rsidRPr="00F8655C" w:rsidRDefault="00F65DF2" w:rsidP="00F8655C">
      <w:pPr>
        <w:pStyle w:val="afe"/>
        <w:numPr>
          <w:ilvl w:val="0"/>
          <w:numId w:val="55"/>
        </w:numPr>
        <w:spacing w:afterLines="50" w:after="120"/>
        <w:ind w:firstLineChars="0"/>
        <w:rPr>
          <w:rFonts w:ascii="Times New Roman" w:eastAsia="宋体" w:hAnsi="Times New Roman" w:cs="Times New Roman"/>
          <w:sz w:val="22"/>
        </w:rPr>
      </w:pPr>
      <w:r w:rsidRPr="00F8655C">
        <w:rPr>
          <w:rFonts w:ascii="Times New Roman" w:eastAsia="宋体" w:hAnsi="Times New Roman" w:cs="Times New Roman" w:hint="eastAsia"/>
          <w:sz w:val="22"/>
        </w:rPr>
        <w:t>The fact that applicability has changed.</w:t>
      </w:r>
    </w:p>
    <w:p w14:paraId="171EB72B" w14:textId="147A5196" w:rsidR="00F65DF2" w:rsidRPr="00F8655C" w:rsidRDefault="00F65DF2" w:rsidP="00F8655C">
      <w:pPr>
        <w:pStyle w:val="afe"/>
        <w:numPr>
          <w:ilvl w:val="0"/>
          <w:numId w:val="55"/>
        </w:numPr>
        <w:spacing w:afterLines="50" w:after="120"/>
        <w:ind w:firstLineChars="0"/>
        <w:rPr>
          <w:rFonts w:ascii="Times New Roman" w:eastAsia="宋体" w:hAnsi="Times New Roman" w:cs="Times New Roman"/>
          <w:sz w:val="22"/>
        </w:rPr>
      </w:pPr>
      <w:r w:rsidRPr="00F8655C">
        <w:rPr>
          <w:rFonts w:ascii="Times New Roman" w:eastAsia="宋体" w:hAnsi="Times New Roman" w:cs="Times New Roman" w:hint="eastAsia"/>
          <w:sz w:val="22"/>
        </w:rPr>
        <w:t>The details on how/what/why the change is and the potential follow-up actions.</w:t>
      </w:r>
    </w:p>
    <w:p w14:paraId="279FE58A" w14:textId="12B6FBB4" w:rsidR="00D331BA" w:rsidRPr="00D331BA" w:rsidRDefault="00D331BA" w:rsidP="005A1738">
      <w:pPr>
        <w:spacing w:afterLines="50" w:after="120"/>
        <w:rPr>
          <w:rFonts w:ascii="Times New Roman" w:eastAsia="宋体" w:hAnsi="Times New Roman" w:cs="Times New Roman"/>
          <w:sz w:val="22"/>
        </w:rPr>
      </w:pPr>
      <w:r w:rsidRPr="00F8655C">
        <w:rPr>
          <w:rFonts w:ascii="Times New Roman" w:eastAsia="宋体" w:hAnsi="Times New Roman" w:cs="Times New Roman" w:hint="eastAsia"/>
          <w:sz w:val="22"/>
        </w:rPr>
        <w:t xml:space="preserve">UE may report the simple fact by the </w:t>
      </w:r>
      <w:proofErr w:type="spellStart"/>
      <w:r w:rsidRPr="00F8655C">
        <w:rPr>
          <w:rFonts w:ascii="Times New Roman" w:eastAsia="宋体" w:hAnsi="Times New Roman" w:cs="Times New Roman" w:hint="eastAsia"/>
          <w:i/>
          <w:iCs/>
          <w:sz w:val="22"/>
        </w:rPr>
        <w:t>ProvideCapability</w:t>
      </w:r>
      <w:proofErr w:type="spellEnd"/>
      <w:r>
        <w:rPr>
          <w:rFonts w:ascii="Times New Roman" w:eastAsia="宋体" w:hAnsi="Times New Roman" w:cs="Times New Roman" w:hint="eastAsia"/>
          <w:i/>
          <w:iCs/>
          <w:sz w:val="22"/>
        </w:rPr>
        <w:t xml:space="preserve"> </w:t>
      </w:r>
      <w:r w:rsidRPr="00F8655C">
        <w:rPr>
          <w:rFonts w:ascii="Times New Roman" w:eastAsia="宋体" w:hAnsi="Times New Roman" w:cs="Times New Roman" w:hint="eastAsia"/>
          <w:sz w:val="22"/>
        </w:rPr>
        <w:t>message</w:t>
      </w:r>
      <w:r>
        <w:rPr>
          <w:rFonts w:ascii="Times New Roman" w:eastAsia="宋体" w:hAnsi="Times New Roman" w:cs="Times New Roman" w:hint="eastAsia"/>
          <w:sz w:val="22"/>
        </w:rPr>
        <w:t>, maybe 1 bit is enough to indicate. There is no extra NW control needed for this message, because LMF does not have the ability to predict when and how the applicability of AI/ML functionality will be changed in the future.</w:t>
      </w:r>
    </w:p>
    <w:p w14:paraId="2DF35AEA" w14:textId="440BF72E" w:rsidR="00DB6E79" w:rsidRPr="00DB6E79" w:rsidRDefault="00DB6E79" w:rsidP="00DB6E79">
      <w:pPr>
        <w:spacing w:afterLines="50" w:after="120"/>
        <w:rPr>
          <w:rFonts w:ascii="Times New Roman" w:eastAsia="宋体" w:hAnsi="Times New Roman" w:cs="Times New Roman"/>
          <w:b/>
          <w:bCs/>
          <w:sz w:val="22"/>
        </w:rPr>
      </w:pPr>
      <w:r w:rsidRPr="00DB6E79">
        <w:rPr>
          <w:rFonts w:ascii="Times New Roman" w:eastAsia="宋体" w:hAnsi="Times New Roman" w:cs="Times New Roman" w:hint="eastAsia"/>
          <w:b/>
          <w:bCs/>
          <w:sz w:val="22"/>
        </w:rPr>
        <w:t xml:space="preserve">Proposal 5 Additional NW control is not necessary for </w:t>
      </w:r>
      <w:r w:rsidR="005E1FC6">
        <w:rPr>
          <w:rFonts w:ascii="Times New Roman" w:eastAsia="宋体" w:hAnsi="Times New Roman" w:cs="Times New Roman" w:hint="eastAsia"/>
          <w:b/>
          <w:bCs/>
          <w:sz w:val="22"/>
        </w:rPr>
        <w:t xml:space="preserve">the </w:t>
      </w:r>
      <w:r w:rsidRPr="00DB6E79">
        <w:rPr>
          <w:rFonts w:ascii="Times New Roman" w:eastAsia="宋体" w:hAnsi="Times New Roman" w:cs="Times New Roman" w:hint="eastAsia"/>
          <w:b/>
          <w:bCs/>
          <w:sz w:val="22"/>
        </w:rPr>
        <w:t xml:space="preserve">UE to indicate the change of functionality applicability via LPP </w:t>
      </w:r>
      <w:proofErr w:type="spellStart"/>
      <w:r w:rsidRPr="00DB6E79">
        <w:rPr>
          <w:rFonts w:ascii="Times New Roman" w:eastAsia="宋体" w:hAnsi="Times New Roman" w:cs="Times New Roman"/>
          <w:b/>
          <w:bCs/>
          <w:i/>
          <w:iCs/>
          <w:sz w:val="22"/>
        </w:rPr>
        <w:t>ProvideCapability</w:t>
      </w:r>
      <w:proofErr w:type="spellEnd"/>
      <w:r w:rsidRPr="00DB6E79">
        <w:rPr>
          <w:rFonts w:ascii="Times New Roman" w:eastAsia="宋体" w:hAnsi="Times New Roman" w:cs="Times New Roman"/>
          <w:b/>
          <w:bCs/>
          <w:sz w:val="22"/>
        </w:rPr>
        <w:t>.</w:t>
      </w:r>
    </w:p>
    <w:p w14:paraId="15C67E4F" w14:textId="4277421C" w:rsidR="00D331BA" w:rsidRDefault="00D331BA" w:rsidP="005A1738">
      <w:pPr>
        <w:spacing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After receiving the fact that the current AI/ML </w:t>
      </w:r>
      <w:r>
        <w:rPr>
          <w:rFonts w:ascii="Times New Roman" w:eastAsia="宋体" w:hAnsi="Times New Roman" w:cs="Times New Roman"/>
          <w:sz w:val="22"/>
        </w:rPr>
        <w:t>functionality</w:t>
      </w:r>
      <w:r>
        <w:rPr>
          <w:rFonts w:ascii="Times New Roman" w:eastAsia="宋体" w:hAnsi="Times New Roman" w:cs="Times New Roman" w:hint="eastAsia"/>
          <w:sz w:val="22"/>
        </w:rPr>
        <w:t xml:space="preserve"> has been changed, multiple choices are available for both sides to exchange the message of the second bullet above. E.g., </w:t>
      </w:r>
      <w:r w:rsidR="005E1FC6">
        <w:rPr>
          <w:rFonts w:ascii="Times New Roman" w:eastAsia="宋体" w:hAnsi="Times New Roman" w:cs="Times New Roman" w:hint="eastAsia"/>
          <w:sz w:val="22"/>
        </w:rPr>
        <w:t>UE</w:t>
      </w:r>
      <w:r>
        <w:rPr>
          <w:rFonts w:ascii="Times New Roman" w:eastAsia="宋体" w:hAnsi="Times New Roman" w:cs="Times New Roman" w:hint="eastAsia"/>
          <w:sz w:val="22"/>
        </w:rPr>
        <w:t xml:space="preserve"> can send </w:t>
      </w:r>
      <w:proofErr w:type="spellStart"/>
      <w:r w:rsidRPr="00F8655C">
        <w:rPr>
          <w:rFonts w:ascii="Times New Roman" w:eastAsia="宋体" w:hAnsi="Times New Roman" w:cs="Times New Roman" w:hint="eastAsia"/>
          <w:i/>
          <w:iCs/>
          <w:sz w:val="22"/>
        </w:rPr>
        <w:t>RequestAssistanceData</w:t>
      </w:r>
      <w:proofErr w:type="spellEnd"/>
      <w:r>
        <w:rPr>
          <w:rFonts w:ascii="Times New Roman" w:eastAsia="宋体" w:hAnsi="Times New Roman" w:cs="Times New Roman" w:hint="eastAsia"/>
          <w:sz w:val="22"/>
        </w:rPr>
        <w:t xml:space="preserve"> to request further LMF command for </w:t>
      </w:r>
      <w:r>
        <w:rPr>
          <w:rFonts w:ascii="Times New Roman" w:eastAsia="宋体" w:hAnsi="Times New Roman" w:cs="Times New Roman"/>
          <w:sz w:val="22"/>
        </w:rPr>
        <w:t>further</w:t>
      </w:r>
      <w:r>
        <w:rPr>
          <w:rFonts w:ascii="Times New Roman" w:eastAsia="宋体" w:hAnsi="Times New Roman" w:cs="Times New Roman" w:hint="eastAsia"/>
          <w:sz w:val="22"/>
        </w:rPr>
        <w:t xml:space="preserve"> actions, while </w:t>
      </w:r>
      <w:r w:rsidR="005E1FC6">
        <w:rPr>
          <w:rFonts w:ascii="Times New Roman" w:eastAsia="宋体" w:hAnsi="Times New Roman" w:cs="Times New Roman" w:hint="eastAsia"/>
          <w:sz w:val="22"/>
        </w:rPr>
        <w:t>LMF</w:t>
      </w:r>
      <w:r>
        <w:rPr>
          <w:rFonts w:ascii="Times New Roman" w:eastAsia="宋体" w:hAnsi="Times New Roman" w:cs="Times New Roman" w:hint="eastAsia"/>
          <w:sz w:val="22"/>
        </w:rPr>
        <w:t xml:space="preserve"> can also send Further </w:t>
      </w:r>
      <w:proofErr w:type="spellStart"/>
      <w:r w:rsidRPr="00F8655C">
        <w:rPr>
          <w:rFonts w:ascii="Times New Roman" w:eastAsia="宋体" w:hAnsi="Times New Roman" w:cs="Times New Roman" w:hint="eastAsia"/>
          <w:i/>
          <w:iCs/>
          <w:sz w:val="22"/>
        </w:rPr>
        <w:t>RequestCapability</w:t>
      </w:r>
      <w:proofErr w:type="spellEnd"/>
      <w:r>
        <w:rPr>
          <w:rFonts w:ascii="Times New Roman" w:eastAsia="宋体" w:hAnsi="Times New Roman" w:cs="Times New Roman" w:hint="eastAsia"/>
          <w:sz w:val="22"/>
        </w:rPr>
        <w:t xml:space="preserve"> or </w:t>
      </w:r>
      <w:proofErr w:type="spellStart"/>
      <w:r w:rsidRPr="00F8655C">
        <w:rPr>
          <w:rFonts w:ascii="Times New Roman" w:eastAsia="宋体" w:hAnsi="Times New Roman" w:cs="Times New Roman" w:hint="eastAsia"/>
          <w:i/>
          <w:iCs/>
          <w:sz w:val="22"/>
        </w:rPr>
        <w:t>RequestLocationInformation</w:t>
      </w:r>
      <w:proofErr w:type="spellEnd"/>
      <w:r>
        <w:rPr>
          <w:rFonts w:ascii="Times New Roman" w:eastAsia="宋体" w:hAnsi="Times New Roman" w:cs="Times New Roman" w:hint="eastAsia"/>
          <w:sz w:val="22"/>
        </w:rPr>
        <w:t xml:space="preserve"> messages to let UE report more information on how/what/why the change is, so that it can configure further actions for </w:t>
      </w:r>
      <w:r w:rsidR="005E1FC6">
        <w:rPr>
          <w:rFonts w:ascii="Times New Roman" w:eastAsia="宋体" w:hAnsi="Times New Roman" w:cs="Times New Roman" w:hint="eastAsia"/>
          <w:sz w:val="22"/>
        </w:rPr>
        <w:t xml:space="preserve">the </w:t>
      </w:r>
      <w:r w:rsidR="005E1FC6">
        <w:rPr>
          <w:rFonts w:ascii="Times New Roman" w:eastAsia="宋体" w:hAnsi="Times New Roman" w:cs="Times New Roman"/>
          <w:sz w:val="22"/>
        </w:rPr>
        <w:t>UE</w:t>
      </w:r>
      <w:r w:rsidR="005E1FC6">
        <w:rPr>
          <w:rFonts w:ascii="Times New Roman" w:eastAsia="宋体" w:hAnsi="Times New Roman" w:cs="Times New Roman" w:hint="eastAsia"/>
          <w:sz w:val="22"/>
        </w:rPr>
        <w:t xml:space="preserve">. </w:t>
      </w:r>
      <w:r>
        <w:rPr>
          <w:rFonts w:ascii="Times New Roman" w:eastAsia="宋体" w:hAnsi="Times New Roman" w:cs="Times New Roman" w:hint="eastAsia"/>
          <w:sz w:val="22"/>
        </w:rPr>
        <w:t xml:space="preserve">Anyway, we consider these signaling as </w:t>
      </w:r>
      <w:r>
        <w:rPr>
          <w:rFonts w:ascii="Times New Roman" w:eastAsia="宋体" w:hAnsi="Times New Roman" w:cs="Times New Roman"/>
          <w:sz w:val="22"/>
        </w:rPr>
        <w:t>subsequent</w:t>
      </w:r>
      <w:r>
        <w:rPr>
          <w:rFonts w:ascii="Times New Roman" w:eastAsia="宋体" w:hAnsi="Times New Roman" w:cs="Times New Roman" w:hint="eastAsia"/>
          <w:sz w:val="22"/>
        </w:rPr>
        <w:t xml:space="preserve"> procedure after the change reporting, so we do not </w:t>
      </w:r>
      <w:r w:rsidR="005E1FC6">
        <w:rPr>
          <w:rFonts w:ascii="Times New Roman" w:eastAsia="宋体" w:hAnsi="Times New Roman" w:cs="Times New Roman" w:hint="eastAsia"/>
          <w:sz w:val="22"/>
        </w:rPr>
        <w:t>consider</w:t>
      </w:r>
      <w:r>
        <w:rPr>
          <w:rFonts w:ascii="Times New Roman" w:eastAsia="宋体" w:hAnsi="Times New Roman" w:cs="Times New Roman" w:hint="eastAsia"/>
          <w:sz w:val="22"/>
        </w:rPr>
        <w:t xml:space="preserve"> the</w:t>
      </w:r>
      <w:r w:rsidR="005E1FC6">
        <w:rPr>
          <w:rFonts w:ascii="Times New Roman" w:eastAsia="宋体" w:hAnsi="Times New Roman" w:cs="Times New Roman" w:hint="eastAsia"/>
          <w:sz w:val="22"/>
        </w:rPr>
        <w:t>m as</w:t>
      </w:r>
      <w:r>
        <w:rPr>
          <w:rFonts w:ascii="Times New Roman" w:eastAsia="宋体" w:hAnsi="Times New Roman" w:cs="Times New Roman" w:hint="eastAsia"/>
          <w:sz w:val="22"/>
        </w:rPr>
        <w:t xml:space="preserve"> </w:t>
      </w:r>
      <w:r w:rsidR="00832F51">
        <w:rPr>
          <w:rFonts w:ascii="Times New Roman" w:eastAsia="宋体" w:hAnsi="Times New Roman" w:cs="Times New Roman"/>
          <w:sz w:val="22"/>
        </w:rPr>
        <w:t>“LMF</w:t>
      </w:r>
      <w:r>
        <w:rPr>
          <w:rFonts w:ascii="Times New Roman" w:eastAsia="宋体" w:hAnsi="Times New Roman" w:cs="Times New Roman" w:hint="eastAsia"/>
          <w:sz w:val="22"/>
        </w:rPr>
        <w:t xml:space="preserve"> control</w:t>
      </w:r>
      <w:r>
        <w:rPr>
          <w:rFonts w:ascii="Times New Roman" w:eastAsia="宋体" w:hAnsi="Times New Roman" w:cs="Times New Roman"/>
          <w:sz w:val="22"/>
        </w:rPr>
        <w:t>”</w:t>
      </w:r>
      <w:r>
        <w:rPr>
          <w:rFonts w:ascii="Times New Roman" w:eastAsia="宋体" w:hAnsi="Times New Roman" w:cs="Times New Roman" w:hint="eastAsia"/>
          <w:sz w:val="22"/>
        </w:rPr>
        <w:t xml:space="preserve"> on applicability reporting.</w:t>
      </w:r>
    </w:p>
    <w:p w14:paraId="799C41BB" w14:textId="77777777" w:rsidR="005E1FC6" w:rsidRDefault="005E1FC6" w:rsidP="005E1FC6">
      <w:pPr>
        <w:spacing w:afterLines="50" w:after="120"/>
        <w:rPr>
          <w:rFonts w:ascii="Times New Roman" w:eastAsia="宋体" w:hAnsi="Times New Roman" w:cs="Times New Roman"/>
          <w:b/>
          <w:bCs/>
          <w:sz w:val="22"/>
        </w:rPr>
      </w:pPr>
      <w:r w:rsidRPr="00DB6E79">
        <w:rPr>
          <w:rFonts w:ascii="Times New Roman" w:eastAsia="宋体" w:hAnsi="Times New Roman" w:cs="Times New Roman" w:hint="eastAsia"/>
          <w:b/>
          <w:bCs/>
          <w:sz w:val="22"/>
        </w:rPr>
        <w:t xml:space="preserve">Proposal 6 Further information on the applicability change and the potential follow-up actions may be exchanged between UE and LMF, but it is not considered as </w:t>
      </w:r>
      <w:r>
        <w:rPr>
          <w:rFonts w:ascii="Times New Roman" w:eastAsia="宋体" w:hAnsi="Times New Roman" w:cs="Times New Roman"/>
          <w:b/>
          <w:bCs/>
          <w:sz w:val="22"/>
        </w:rPr>
        <w:t>“</w:t>
      </w:r>
      <w:r w:rsidRPr="00DB6E79">
        <w:rPr>
          <w:rFonts w:ascii="Times New Roman" w:eastAsia="宋体" w:hAnsi="Times New Roman" w:cs="Times New Roman" w:hint="eastAsia"/>
          <w:b/>
          <w:bCs/>
          <w:sz w:val="22"/>
        </w:rPr>
        <w:t>additional NW control</w:t>
      </w:r>
      <w:r>
        <w:rPr>
          <w:rFonts w:ascii="Times New Roman" w:eastAsia="宋体" w:hAnsi="Times New Roman" w:cs="Times New Roman"/>
          <w:b/>
          <w:bCs/>
          <w:sz w:val="22"/>
        </w:rPr>
        <w:t>”</w:t>
      </w:r>
      <w:r w:rsidRPr="00DB6E79">
        <w:rPr>
          <w:rFonts w:ascii="Times New Roman" w:eastAsia="宋体" w:hAnsi="Times New Roman" w:cs="Times New Roman" w:hint="eastAsia"/>
          <w:b/>
          <w:bCs/>
          <w:sz w:val="22"/>
        </w:rPr>
        <w:t xml:space="preserve"> on applicability reporting. </w:t>
      </w:r>
    </w:p>
    <w:p w14:paraId="530C7FDF" w14:textId="0F9A468C" w:rsidR="00927855" w:rsidRPr="00291709" w:rsidRDefault="00291709" w:rsidP="00291709">
      <w:pPr>
        <w:pStyle w:val="3"/>
        <w:tabs>
          <w:tab w:val="num" w:pos="426"/>
        </w:tabs>
        <w:spacing w:after="240"/>
        <w:ind w:left="930" w:hanging="930"/>
        <w:rPr>
          <w:rFonts w:eastAsiaTheme="minorEastAsia"/>
          <w:lang w:eastAsia="zh-CN"/>
        </w:rPr>
      </w:pPr>
      <w:r>
        <w:rPr>
          <w:rFonts w:eastAsiaTheme="minorEastAsia" w:hint="eastAsia"/>
          <w:lang w:eastAsia="zh-CN"/>
        </w:rPr>
        <w:t xml:space="preserve">2.1.2 </w:t>
      </w:r>
      <w:r w:rsidR="00904ECE">
        <w:rPr>
          <w:rFonts w:eastAsiaTheme="minorEastAsia" w:hint="eastAsia"/>
          <w:lang w:eastAsia="zh-CN"/>
        </w:rPr>
        <w:t xml:space="preserve">Performance </w:t>
      </w:r>
      <w:r w:rsidR="00927855" w:rsidRPr="00291709">
        <w:rPr>
          <w:rFonts w:eastAsiaTheme="minorEastAsia"/>
          <w:lang w:eastAsia="zh-CN"/>
        </w:rPr>
        <w:t>Monitoring</w:t>
      </w:r>
    </w:p>
    <w:p w14:paraId="21925D70" w14:textId="77777777" w:rsidR="00927855" w:rsidRPr="00B7591E" w:rsidRDefault="00927855"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In RAN2 #125bis meeting, the following agreements were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927855" w:rsidRPr="00B7591E" w14:paraId="2F8EDD63" w14:textId="77777777">
        <w:tc>
          <w:tcPr>
            <w:tcW w:w="9963" w:type="dxa"/>
            <w:shd w:val="clear" w:color="auto" w:fill="auto"/>
          </w:tcPr>
          <w:p w14:paraId="071759D9" w14:textId="77777777" w:rsidR="00927855" w:rsidRPr="00B7591E" w:rsidRDefault="00927855" w:rsidP="00B7591E">
            <w:pPr>
              <w:spacing w:afterLines="50" w:after="120"/>
              <w:rPr>
                <w:rFonts w:ascii="Times New Roman" w:eastAsia="宋体" w:hAnsi="Times New Roman" w:cs="Times New Roman"/>
                <w:b/>
                <w:bCs/>
                <w:sz w:val="22"/>
                <w:lang w:val="x-none"/>
              </w:rPr>
            </w:pPr>
            <w:r w:rsidRPr="00B7591E">
              <w:rPr>
                <w:rFonts w:ascii="Times New Roman" w:eastAsia="宋体" w:hAnsi="Times New Roman" w:cs="Times New Roman"/>
                <w:b/>
                <w:bCs/>
                <w:sz w:val="22"/>
                <w:lang w:val="x-none"/>
              </w:rPr>
              <w:t>Agreements:</w:t>
            </w:r>
          </w:p>
          <w:p w14:paraId="25DE8A3D" w14:textId="77777777" w:rsidR="00927855" w:rsidRPr="00B7591E" w:rsidRDefault="00927855" w:rsidP="00B7591E">
            <w:pPr>
              <w:spacing w:afterLines="50" w:after="120"/>
              <w:rPr>
                <w:rFonts w:ascii="Times New Roman" w:eastAsia="宋体" w:hAnsi="Times New Roman" w:cs="Times New Roman"/>
                <w:sz w:val="22"/>
                <w:lang w:val="x-none"/>
              </w:rPr>
            </w:pPr>
            <w:r w:rsidRPr="00B7591E">
              <w:rPr>
                <w:rFonts w:ascii="Times New Roman" w:eastAsia="宋体" w:hAnsi="Times New Roman" w:cs="Times New Roman"/>
                <w:sz w:val="22"/>
                <w:lang w:val="x-none"/>
              </w:rPr>
              <w:t>1</w:t>
            </w:r>
            <w:r w:rsidRPr="00B7591E">
              <w:rPr>
                <w:rFonts w:ascii="Times New Roman" w:eastAsia="宋体" w:hAnsi="Times New Roman" w:cs="Times New Roman"/>
                <w:sz w:val="22"/>
                <w:lang w:val="x-none"/>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56A06AC" w14:textId="77777777" w:rsidR="00927855" w:rsidRPr="00B7591E" w:rsidRDefault="00927855" w:rsidP="00B7591E">
            <w:pPr>
              <w:spacing w:afterLines="50" w:after="120"/>
              <w:rPr>
                <w:rFonts w:ascii="Times New Roman" w:eastAsia="宋体" w:hAnsi="Times New Roman" w:cs="Times New Roman"/>
                <w:sz w:val="22"/>
                <w:u w:val="single"/>
                <w:lang w:val="x-none"/>
              </w:rPr>
            </w:pPr>
            <w:r w:rsidRPr="00B7591E">
              <w:rPr>
                <w:rFonts w:ascii="Times New Roman" w:eastAsia="宋体" w:hAnsi="Times New Roman" w:cs="Times New Roman"/>
                <w:sz w:val="22"/>
                <w:lang w:val="x-none"/>
              </w:rPr>
              <w:t>2</w:t>
            </w:r>
            <w:r w:rsidRPr="00B7591E">
              <w:rPr>
                <w:rFonts w:ascii="Times New Roman" w:eastAsia="宋体" w:hAnsi="Times New Roman" w:cs="Times New Roman"/>
                <w:sz w:val="22"/>
                <w:lang w:val="x-none"/>
              </w:rPr>
              <w:tab/>
              <w:t>“UE-autonomous, UE’s decision is not reported to the network” is not considered for Rel-19.</w:t>
            </w:r>
          </w:p>
        </w:tc>
      </w:tr>
    </w:tbl>
    <w:p w14:paraId="16CFDDD5" w14:textId="77777777" w:rsidR="00927855" w:rsidRPr="00B7591E" w:rsidRDefault="00927855" w:rsidP="00B7591E">
      <w:pPr>
        <w:spacing w:afterLines="50" w:after="120"/>
        <w:rPr>
          <w:rFonts w:ascii="Times New Roman" w:eastAsia="宋体" w:hAnsi="Times New Roman" w:cs="Times New Roman"/>
          <w:sz w:val="22"/>
          <w:u w:val="single"/>
        </w:rPr>
      </w:pPr>
    </w:p>
    <w:p w14:paraId="3F7DF711" w14:textId="77777777"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positing case 1, both UE and LMF can be used to calculate the monitoring metrics according to RAN1’s current discussion</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T</w:t>
      </w:r>
      <w:r w:rsidRPr="00B7591E">
        <w:rPr>
          <w:rFonts w:ascii="Times New Roman" w:eastAsia="宋体" w:hAnsi="Times New Roman" w:cs="Times New Roman"/>
          <w:sz w:val="22"/>
        </w:rPr>
        <w:t>he feasibility of the two options is still under investigation in RAN1, so RAN2 may wait for further RAN1 progress.</w:t>
      </w:r>
    </w:p>
    <w:p w14:paraId="5E7C13FA" w14:textId="195F2060"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According to the current LPP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and framework design, even if UE can make decision of the preliminary monitoring results, a final confirmation from LMF is preferred.</w:t>
      </w:r>
    </w:p>
    <w:p w14:paraId="59173EA0" w14:textId="47A88FAE"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832F51">
        <w:rPr>
          <w:rFonts w:ascii="Times New Roman" w:eastAsia="宋体" w:hAnsi="Times New Roman" w:cs="Times New Roman" w:hint="eastAsia"/>
          <w:b/>
          <w:bCs/>
          <w:sz w:val="22"/>
        </w:rPr>
        <w:t>7</w:t>
      </w:r>
      <w:r w:rsidR="00832F51" w:rsidRPr="00B7591E">
        <w:rPr>
          <w:rFonts w:ascii="Times New Roman" w:eastAsia="宋体" w:hAnsi="Times New Roman" w:cs="Times New Roman"/>
          <w:b/>
          <w:bCs/>
          <w:sz w:val="22"/>
        </w:rPr>
        <w:t xml:space="preserve"> </w:t>
      </w:r>
      <w:r w:rsidRPr="00B7591E">
        <w:rPr>
          <w:rFonts w:ascii="Times New Roman" w:eastAsia="宋体" w:hAnsi="Times New Roman" w:cs="Times New Roman"/>
          <w:b/>
          <w:bCs/>
          <w:sz w:val="22"/>
        </w:rPr>
        <w:t>For detailed design of functionality management, RAN2 wait for RAN1 progress on UE/LMF monitoring options of positioning case 1.</w:t>
      </w:r>
    </w:p>
    <w:p w14:paraId="6BCA7409" w14:textId="289CD4AA" w:rsidR="00CE36D1"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832F51">
        <w:rPr>
          <w:rFonts w:ascii="Times New Roman" w:eastAsia="宋体" w:hAnsi="Times New Roman" w:cs="Times New Roman" w:hint="eastAsia"/>
          <w:b/>
          <w:bCs/>
          <w:sz w:val="22"/>
        </w:rPr>
        <w:t>8</w:t>
      </w:r>
      <w:r w:rsidRPr="00B7591E">
        <w:rPr>
          <w:rFonts w:ascii="Times New Roman" w:eastAsia="宋体" w:hAnsi="Times New Roman" w:cs="Times New Roman"/>
          <w:b/>
          <w:bCs/>
          <w:sz w:val="22"/>
        </w:rPr>
        <w:t xml:space="preserve"> For positioning case 1, even if UE can calculate the monitoring metrics and make preliminary decisions of the monitoring results, </w:t>
      </w:r>
      <w:r w:rsidR="00B674C4" w:rsidRPr="00B7591E">
        <w:rPr>
          <w:rFonts w:ascii="Times New Roman" w:eastAsia="宋体" w:hAnsi="Times New Roman" w:cs="Times New Roman"/>
          <w:b/>
          <w:bCs/>
          <w:sz w:val="22"/>
        </w:rPr>
        <w:t>final</w:t>
      </w:r>
      <w:r w:rsidRPr="00B7591E">
        <w:rPr>
          <w:rFonts w:ascii="Times New Roman" w:eastAsia="宋体" w:hAnsi="Times New Roman" w:cs="Times New Roman"/>
          <w:b/>
          <w:bCs/>
          <w:sz w:val="22"/>
        </w:rPr>
        <w:t xml:space="preserve"> confirmation from LMF is preferred.</w:t>
      </w:r>
    </w:p>
    <w:p w14:paraId="4947EF75" w14:textId="77777777" w:rsidR="006F63CE" w:rsidRPr="00246333" w:rsidRDefault="006F63CE" w:rsidP="006F63CE">
      <w:pPr>
        <w:pStyle w:val="2"/>
        <w:numPr>
          <w:ilvl w:val="1"/>
          <w:numId w:val="51"/>
        </w:numPr>
        <w:spacing w:after="240"/>
      </w:pPr>
      <w:r>
        <w:rPr>
          <w:rFonts w:hint="eastAsia"/>
        </w:rPr>
        <w:t>NW-side model (Case 3a/3b)</w:t>
      </w:r>
    </w:p>
    <w:p w14:paraId="67BA393D" w14:textId="77777777" w:rsidR="006F63CE" w:rsidRPr="00B7591E" w:rsidRDefault="006F63CE" w:rsidP="006F63CE">
      <w:pPr>
        <w:spacing w:afterLines="50" w:after="120"/>
        <w:rPr>
          <w:rFonts w:ascii="Times New Roman" w:eastAsia="等线" w:hAnsi="Times New Roman" w:cs="Times New Roman"/>
          <w:sz w:val="22"/>
        </w:rPr>
      </w:pPr>
      <w:r w:rsidRPr="00B7591E">
        <w:rPr>
          <w:rFonts w:ascii="Times New Roman" w:eastAsia="等线" w:hAnsi="Times New Roman" w:cs="Times New Roman"/>
          <w:sz w:val="22"/>
        </w:rPr>
        <w:t>In RAN2 #125bis meeting [</w:t>
      </w:r>
      <w:r>
        <w:rPr>
          <w:rFonts w:ascii="Times New Roman" w:eastAsia="等线" w:hAnsi="Times New Roman" w:cs="Times New Roman" w:hint="eastAsia"/>
          <w:sz w:val="22"/>
        </w:rPr>
        <w:t>2</w:t>
      </w:r>
      <w:r w:rsidRPr="00B7591E">
        <w:rPr>
          <w:rFonts w:ascii="Times New Roman" w:eastAsia="等线" w:hAnsi="Times New Roman" w:cs="Times New Roman"/>
          <w:sz w:val="22"/>
        </w:rPr>
        <w:t>], the following agreements were given for positioning NW-side model LCM: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6F63CE" w:rsidRPr="00B7591E" w14:paraId="2A7EE29A" w14:textId="77777777" w:rsidTr="004467FD">
        <w:tc>
          <w:tcPr>
            <w:tcW w:w="9963" w:type="dxa"/>
            <w:shd w:val="clear" w:color="auto" w:fill="auto"/>
          </w:tcPr>
          <w:p w14:paraId="6E32BBEA" w14:textId="77777777" w:rsidR="006F63CE" w:rsidRPr="00B7591E" w:rsidRDefault="006F63CE" w:rsidP="004467FD">
            <w:pPr>
              <w:spacing w:afterLines="50" w:after="120"/>
              <w:rPr>
                <w:rFonts w:ascii="Times New Roman" w:eastAsia="等线" w:hAnsi="Times New Roman" w:cs="Times New Roman"/>
                <w:b/>
                <w:sz w:val="22"/>
              </w:rPr>
            </w:pPr>
            <w:r w:rsidRPr="00B7591E">
              <w:rPr>
                <w:rFonts w:ascii="Times New Roman" w:eastAsia="等线" w:hAnsi="Times New Roman" w:cs="Times New Roman"/>
                <w:b/>
                <w:sz w:val="22"/>
              </w:rPr>
              <w:lastRenderedPageBreak/>
              <w:t>Agreements:</w:t>
            </w:r>
          </w:p>
          <w:p w14:paraId="2B5FE949" w14:textId="77777777" w:rsidR="006F63CE" w:rsidRPr="00B7591E" w:rsidRDefault="006F63CE" w:rsidP="004467FD">
            <w:pPr>
              <w:spacing w:afterLines="50" w:after="120"/>
              <w:rPr>
                <w:rFonts w:ascii="Times New Roman" w:eastAsia="等线" w:hAnsi="Times New Roman" w:cs="Times New Roman"/>
                <w:bCs/>
                <w:sz w:val="22"/>
              </w:rPr>
            </w:pPr>
            <w:r w:rsidRPr="00B7591E">
              <w:rPr>
                <w:rFonts w:ascii="Times New Roman" w:hAnsi="Times New Roman" w:cs="Times New Roman"/>
                <w:bCs/>
                <w:sz w:val="22"/>
              </w:rPr>
              <w:t>For POS, RAN2 assumes gNB or LMF could perform performance monitoring for case 3a and LMF is responsible for the performance monitoring for case 3b and waits for any further inputs from other WGs</w:t>
            </w:r>
            <w:r w:rsidRPr="00B7591E">
              <w:rPr>
                <w:rFonts w:ascii="Times New Roman" w:eastAsia="等线" w:hAnsi="Times New Roman" w:cs="Times New Roman"/>
                <w:bCs/>
                <w:sz w:val="22"/>
              </w:rPr>
              <w:t>.</w:t>
            </w:r>
          </w:p>
          <w:p w14:paraId="198550F1" w14:textId="77777777" w:rsidR="006F63CE" w:rsidRPr="00B7591E" w:rsidRDefault="006F63CE" w:rsidP="004467FD">
            <w:pPr>
              <w:spacing w:afterLines="50" w:after="120"/>
              <w:rPr>
                <w:rFonts w:ascii="Times New Roman" w:eastAsia="等线" w:hAnsi="Times New Roman" w:cs="Times New Roman"/>
                <w:bCs/>
                <w:sz w:val="22"/>
              </w:rPr>
            </w:pPr>
            <w:r w:rsidRPr="00B7591E">
              <w:rPr>
                <w:rFonts w:ascii="Times New Roman" w:hAnsi="Times New Roman" w:cs="Times New Roman"/>
                <w:bCs/>
                <w:sz w:val="22"/>
              </w:rPr>
              <w:t>For POS, RAN2 assumes that NRPPa is used for the signaling between gNB and LMF for case 3a and 3b and the detailed signaling design is up to RAN3.</w:t>
            </w:r>
          </w:p>
        </w:tc>
      </w:tr>
    </w:tbl>
    <w:p w14:paraId="60C7F87F"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According to the above agreements, for the performance monitoring for case 3a, either gNB or LMF can derive monitoring metrics or make preliminary decisions. gNB and LMF are both NW entities, but LMF is superior to gNB during LCM procedure, so the following options are available for Case 3a monitoring decision making.</w:t>
      </w:r>
    </w:p>
    <w:p w14:paraId="72951612"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both the preliminary and final monitoring decisions and reports to LMF.</w:t>
      </w:r>
    </w:p>
    <w:p w14:paraId="5C7CACFE"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the preliminary monitoring decision while LMF makes the final monitoring decision/confirmation.</w:t>
      </w:r>
    </w:p>
    <w:p w14:paraId="3605813D"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 makes the preliminary and final monitoring decisions.</w:t>
      </w:r>
    </w:p>
    <w:p w14:paraId="0C3BC965"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Further study of the details of the above three options depends on further RAN1 progress. </w:t>
      </w:r>
    </w:p>
    <w:p w14:paraId="6CA9DF10"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case 3b, LMF can derive the performance monitoring metrics and make the monitoring decisions. Some assistance information from gNB/PRU/UE may be necessary for case 3b metrics calculation. The details depend on RAN1 progress.</w:t>
      </w:r>
    </w:p>
    <w:p w14:paraId="4BDF4B91"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Potential NRPPa signaling design for decision making, monitoring assistance information between gNB and LMF need to involve RAN3.</w:t>
      </w:r>
    </w:p>
    <w:p w14:paraId="5062E319" w14:textId="181E53ED" w:rsidR="006F63CE" w:rsidRPr="00B7591E" w:rsidRDefault="006F63CE" w:rsidP="006F63C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CA06CD">
        <w:rPr>
          <w:rFonts w:ascii="Times New Roman" w:eastAsia="宋体" w:hAnsi="Times New Roman" w:cs="Times New Roman" w:hint="eastAsia"/>
          <w:b/>
          <w:bCs/>
          <w:sz w:val="22"/>
        </w:rPr>
        <w:t>9</w:t>
      </w:r>
      <w:r w:rsidRPr="00B7591E">
        <w:rPr>
          <w:rFonts w:ascii="Times New Roman" w:eastAsia="宋体" w:hAnsi="Times New Roman" w:cs="Times New Roman"/>
          <w:b/>
          <w:bCs/>
          <w:sz w:val="22"/>
        </w:rPr>
        <w:t xml:space="preserve"> Both gNB and LMF can make monitoring decision for case 3a. The details depend on further RAN1 progress.</w:t>
      </w:r>
    </w:p>
    <w:p w14:paraId="7CAF25B9" w14:textId="1C33DB1F" w:rsidR="006F63CE" w:rsidRPr="00B7591E" w:rsidRDefault="006F63CE" w:rsidP="006F63C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CA06CD">
        <w:rPr>
          <w:rFonts w:ascii="Times New Roman" w:eastAsia="宋体" w:hAnsi="Times New Roman" w:cs="Times New Roman" w:hint="eastAsia"/>
          <w:b/>
          <w:bCs/>
          <w:sz w:val="22"/>
        </w:rPr>
        <w:t>10</w:t>
      </w:r>
      <w:r w:rsidRPr="00B7591E">
        <w:rPr>
          <w:rFonts w:ascii="Times New Roman" w:eastAsia="宋体" w:hAnsi="Times New Roman" w:cs="Times New Roman"/>
          <w:b/>
          <w:bCs/>
          <w:sz w:val="22"/>
        </w:rPr>
        <w:t xml:space="preserve"> LMF can make monitoring decision for case 3b. RAN2 wait for further RAN1 progress on potential assistance information/data for metrics deriving and decision making of case 3b.</w:t>
      </w:r>
    </w:p>
    <w:p w14:paraId="4C4BBA8B" w14:textId="77777777" w:rsidR="00877A98" w:rsidRDefault="00877A98" w:rsidP="00CE36D1">
      <w:pPr>
        <w:pStyle w:val="1"/>
        <w:numPr>
          <w:ilvl w:val="0"/>
          <w:numId w:val="51"/>
        </w:numPr>
        <w:spacing w:before="0" w:after="0" w:line="360" w:lineRule="auto"/>
        <w:jc w:val="both"/>
        <w:rPr>
          <w:rFonts w:eastAsia="宋体"/>
          <w:lang w:eastAsia="zh-CN"/>
        </w:rPr>
      </w:pPr>
      <w:r w:rsidRPr="00B9070A">
        <w:rPr>
          <w:rFonts w:eastAsia="宋体"/>
          <w:lang w:eastAsia="zh-CN"/>
        </w:rPr>
        <w:t>Conclusion</w:t>
      </w:r>
    </w:p>
    <w:p w14:paraId="5D2A5E3D" w14:textId="1409E00C" w:rsidR="00757932" w:rsidRDefault="00757932" w:rsidP="00757932">
      <w:pPr>
        <w:spacing w:afterLines="50" w:after="120"/>
        <w:rPr>
          <w:rFonts w:ascii="Times New Roman" w:eastAsia="宋体" w:hAnsi="Times New Roman" w:cs="Times New Roman"/>
          <w:b/>
          <w:bCs/>
          <w:sz w:val="22"/>
        </w:rPr>
      </w:pPr>
      <w:r w:rsidRPr="002778FA">
        <w:rPr>
          <w:rFonts w:ascii="Times New Roman" w:eastAsia="宋体" w:hAnsi="Times New Roman" w:cs="Times New Roman" w:hint="eastAsia"/>
          <w:b/>
          <w:bCs/>
          <w:sz w:val="22"/>
        </w:rPr>
        <w:t xml:space="preserve">Proposal </w:t>
      </w:r>
      <w:r w:rsidR="00A15616">
        <w:rPr>
          <w:rFonts w:ascii="Times New Roman" w:eastAsia="宋体" w:hAnsi="Times New Roman" w:cs="Times New Roman" w:hint="eastAsia"/>
          <w:b/>
          <w:bCs/>
          <w:sz w:val="22"/>
        </w:rPr>
        <w:t>1</w:t>
      </w:r>
      <w:r w:rsidR="00A15616" w:rsidRPr="002778FA">
        <w:rPr>
          <w:rFonts w:ascii="Times New Roman" w:eastAsia="宋体" w:hAnsi="Times New Roman" w:cs="Times New Roman" w:hint="eastAsia"/>
          <w:b/>
          <w:bCs/>
          <w:sz w:val="22"/>
        </w:rPr>
        <w:t xml:space="preserve"> </w:t>
      </w:r>
      <w:r>
        <w:rPr>
          <w:rFonts w:ascii="Times New Roman" w:eastAsia="宋体" w:hAnsi="Times New Roman" w:cs="Times New Roman" w:hint="eastAsia"/>
          <w:b/>
          <w:bCs/>
          <w:sz w:val="22"/>
        </w:rPr>
        <w:t xml:space="preserve">New fallback configuration (e.g., pre-configuration) for AI/ML positioning case 1 may be introduced to guarantee the accuracy and latency of </w:t>
      </w:r>
      <w:r>
        <w:rPr>
          <w:rFonts w:ascii="Times New Roman" w:eastAsia="宋体" w:hAnsi="Times New Roman" w:cs="Times New Roman"/>
          <w:b/>
          <w:bCs/>
          <w:sz w:val="22"/>
        </w:rPr>
        <w:t>positioning</w:t>
      </w:r>
      <w:r>
        <w:rPr>
          <w:rFonts w:ascii="Times New Roman" w:eastAsia="宋体" w:hAnsi="Times New Roman" w:cs="Times New Roman" w:hint="eastAsia"/>
          <w:b/>
          <w:bCs/>
          <w:sz w:val="22"/>
        </w:rPr>
        <w:t xml:space="preserve"> service.</w:t>
      </w:r>
    </w:p>
    <w:p w14:paraId="27045B6F" w14:textId="3B8E9E71" w:rsidR="00DB6E79" w:rsidRDefault="00DB6E79" w:rsidP="00757932">
      <w:pPr>
        <w:spacing w:afterLines="50" w:after="120"/>
        <w:rPr>
          <w:rFonts w:ascii="Times New Roman" w:eastAsia="宋体" w:hAnsi="Times New Roman" w:cs="Times New Roman"/>
          <w:b/>
          <w:bCs/>
          <w:sz w:val="22"/>
        </w:rPr>
      </w:pPr>
      <w:r w:rsidRPr="00DB6E79">
        <w:rPr>
          <w:rFonts w:ascii="Times New Roman" w:eastAsia="宋体" w:hAnsi="Times New Roman" w:cs="Times New Roman" w:hint="eastAsia"/>
          <w:b/>
          <w:bCs/>
          <w:sz w:val="22"/>
        </w:rPr>
        <w:t xml:space="preserve">Proposal 2 UE may </w:t>
      </w:r>
      <w:r w:rsidR="00DF2505">
        <w:rPr>
          <w:rFonts w:ascii="Times New Roman" w:eastAsia="宋体" w:hAnsi="Times New Roman" w:cs="Times New Roman"/>
          <w:b/>
          <w:bCs/>
          <w:sz w:val="22"/>
        </w:rPr>
        <w:t>“</w:t>
      </w:r>
      <w:r w:rsidRPr="00DB6E79">
        <w:rPr>
          <w:rFonts w:ascii="Times New Roman" w:eastAsia="宋体" w:hAnsi="Times New Roman" w:cs="Times New Roman" w:hint="eastAsia"/>
          <w:b/>
          <w:bCs/>
          <w:sz w:val="22"/>
        </w:rPr>
        <w:t>autonomously</w:t>
      </w:r>
      <w:r w:rsidR="00DF2505">
        <w:rPr>
          <w:rFonts w:ascii="Times New Roman" w:eastAsia="宋体" w:hAnsi="Times New Roman" w:cs="Times New Roman"/>
          <w:b/>
          <w:bCs/>
          <w:sz w:val="22"/>
        </w:rPr>
        <w:t>”</w:t>
      </w:r>
      <w:r w:rsidRPr="00DB6E79">
        <w:rPr>
          <w:rFonts w:ascii="Times New Roman" w:eastAsia="宋体" w:hAnsi="Times New Roman" w:cs="Times New Roman" w:hint="eastAsia"/>
          <w:b/>
          <w:bCs/>
          <w:sz w:val="22"/>
        </w:rPr>
        <w:t xml:space="preserve"> perform functionality switching/deactivation or fallback to another positioning method, if multiple positioning methods have been pre-configured by LMF.</w:t>
      </w:r>
    </w:p>
    <w:p w14:paraId="3D6E3FA6" w14:textId="7D119815" w:rsidR="00757932" w:rsidRPr="002778FA" w:rsidRDefault="00757932" w:rsidP="00757932">
      <w:pPr>
        <w:spacing w:afterLines="50" w:after="120"/>
        <w:rPr>
          <w:rFonts w:ascii="Times New Roman" w:eastAsia="宋体" w:hAnsi="Times New Roman" w:cs="Times New Roman"/>
          <w:b/>
          <w:bCs/>
          <w:sz w:val="22"/>
        </w:rPr>
      </w:pPr>
      <w:r w:rsidRPr="002778FA">
        <w:rPr>
          <w:rFonts w:ascii="Times New Roman" w:eastAsia="宋体" w:hAnsi="Times New Roman" w:cs="Times New Roman" w:hint="eastAsia"/>
          <w:b/>
          <w:bCs/>
          <w:sz w:val="22"/>
        </w:rPr>
        <w:t xml:space="preserve">Proposal 3 Fallback and functionality switching may be integrated into one procedure, details can be further </w:t>
      </w:r>
      <w:r w:rsidRPr="002778FA">
        <w:rPr>
          <w:rFonts w:ascii="Times New Roman" w:eastAsia="宋体" w:hAnsi="Times New Roman" w:cs="Times New Roman"/>
          <w:b/>
          <w:bCs/>
          <w:sz w:val="22"/>
        </w:rPr>
        <w:t>discussed</w:t>
      </w:r>
      <w:r w:rsidRPr="002778FA">
        <w:rPr>
          <w:rFonts w:ascii="Times New Roman" w:eastAsia="宋体" w:hAnsi="Times New Roman" w:cs="Times New Roman" w:hint="eastAsia"/>
          <w:b/>
          <w:bCs/>
          <w:sz w:val="22"/>
        </w:rPr>
        <w:t>.</w:t>
      </w:r>
    </w:p>
    <w:p w14:paraId="429BC627" w14:textId="3D059251" w:rsidR="006A7788" w:rsidRDefault="006A7788" w:rsidP="006A778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4</w:t>
      </w:r>
      <w:r w:rsidRPr="005A1738">
        <w:rPr>
          <w:rFonts w:ascii="Times New Roman" w:eastAsia="宋体" w:hAnsi="Times New Roman" w:cs="Times New Roman" w:hint="eastAsia"/>
          <w:b/>
          <w:bCs/>
          <w:sz w:val="22"/>
        </w:rPr>
        <w:t xml:space="preserve"> NW may signal the inference </w:t>
      </w:r>
      <w:r w:rsidRPr="005A1738">
        <w:rPr>
          <w:rFonts w:ascii="Times New Roman" w:eastAsia="宋体" w:hAnsi="Times New Roman" w:cs="Times New Roman"/>
          <w:b/>
          <w:bCs/>
          <w:sz w:val="22"/>
        </w:rPr>
        <w:t>configuration</w:t>
      </w:r>
      <w:r w:rsidRPr="005A1738">
        <w:rPr>
          <w:rFonts w:ascii="Times New Roman" w:eastAsia="宋体" w:hAnsi="Times New Roman" w:cs="Times New Roman" w:hint="eastAsia"/>
          <w:b/>
          <w:bCs/>
          <w:sz w:val="22"/>
        </w:rPr>
        <w:t xml:space="preserve"> in step </w:t>
      </w:r>
      <w:r>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or </w:t>
      </w:r>
      <w:r w:rsidRPr="005A1738">
        <w:rPr>
          <w:rFonts w:ascii="Times New Roman" w:eastAsia="宋体" w:hAnsi="Times New Roman" w:cs="Times New Roman"/>
          <w:b/>
          <w:bCs/>
          <w:sz w:val="22"/>
        </w:rPr>
        <w:t xml:space="preserve">step </w:t>
      </w:r>
      <w:r>
        <w:rPr>
          <w:rFonts w:ascii="Times New Roman" w:eastAsia="宋体" w:hAnsi="Times New Roman" w:cs="Times New Roman" w:hint="eastAsia"/>
          <w:b/>
          <w:bCs/>
          <w:sz w:val="22"/>
        </w:rPr>
        <w:t xml:space="preserve">3. </w:t>
      </w:r>
    </w:p>
    <w:p w14:paraId="51F871C7" w14:textId="3E1B5C71" w:rsidR="00DB6E79" w:rsidRPr="00DB6E79" w:rsidRDefault="00DB6E79" w:rsidP="00DB6E79">
      <w:pPr>
        <w:spacing w:afterLines="50" w:after="120"/>
        <w:rPr>
          <w:rFonts w:ascii="Times New Roman" w:eastAsia="宋体" w:hAnsi="Times New Roman" w:cs="Times New Roman"/>
          <w:b/>
          <w:bCs/>
          <w:sz w:val="22"/>
        </w:rPr>
      </w:pPr>
      <w:r w:rsidRPr="00DB6E79">
        <w:rPr>
          <w:rFonts w:ascii="Times New Roman" w:eastAsia="宋体" w:hAnsi="Times New Roman" w:cs="Times New Roman" w:hint="eastAsia"/>
          <w:b/>
          <w:bCs/>
          <w:sz w:val="22"/>
        </w:rPr>
        <w:t xml:space="preserve">Proposal 5 Additional NW control is not necessary for </w:t>
      </w:r>
      <w:r w:rsidR="005E1FC6">
        <w:rPr>
          <w:rFonts w:ascii="Times New Roman" w:eastAsia="宋体" w:hAnsi="Times New Roman" w:cs="Times New Roman" w:hint="eastAsia"/>
          <w:b/>
          <w:bCs/>
          <w:sz w:val="22"/>
        </w:rPr>
        <w:t xml:space="preserve">the </w:t>
      </w:r>
      <w:r w:rsidRPr="00DB6E79">
        <w:rPr>
          <w:rFonts w:ascii="Times New Roman" w:eastAsia="宋体" w:hAnsi="Times New Roman" w:cs="Times New Roman" w:hint="eastAsia"/>
          <w:b/>
          <w:bCs/>
          <w:sz w:val="22"/>
        </w:rPr>
        <w:t xml:space="preserve">UE to indicate the change of functionality applicability via LPP </w:t>
      </w:r>
      <w:proofErr w:type="spellStart"/>
      <w:r w:rsidRPr="00DB6E79">
        <w:rPr>
          <w:rFonts w:ascii="Times New Roman" w:eastAsia="宋体" w:hAnsi="Times New Roman" w:cs="Times New Roman"/>
          <w:b/>
          <w:bCs/>
          <w:i/>
          <w:iCs/>
          <w:sz w:val="22"/>
        </w:rPr>
        <w:t>ProvideCapability</w:t>
      </w:r>
      <w:proofErr w:type="spellEnd"/>
      <w:r w:rsidRPr="00DB6E79">
        <w:rPr>
          <w:rFonts w:ascii="Times New Roman" w:eastAsia="宋体" w:hAnsi="Times New Roman" w:cs="Times New Roman"/>
          <w:b/>
          <w:bCs/>
          <w:sz w:val="22"/>
        </w:rPr>
        <w:t>.</w:t>
      </w:r>
    </w:p>
    <w:p w14:paraId="7826815E" w14:textId="043EAB58" w:rsidR="00DB6E79" w:rsidRDefault="00DB6E79" w:rsidP="00DB6E79">
      <w:pPr>
        <w:spacing w:afterLines="50" w:after="120"/>
        <w:rPr>
          <w:rFonts w:ascii="Times New Roman" w:eastAsia="宋体" w:hAnsi="Times New Roman" w:cs="Times New Roman"/>
          <w:b/>
          <w:bCs/>
          <w:sz w:val="22"/>
        </w:rPr>
      </w:pPr>
      <w:r w:rsidRPr="00DB6E79">
        <w:rPr>
          <w:rFonts w:ascii="Times New Roman" w:eastAsia="宋体" w:hAnsi="Times New Roman" w:cs="Times New Roman" w:hint="eastAsia"/>
          <w:b/>
          <w:bCs/>
          <w:sz w:val="22"/>
        </w:rPr>
        <w:t xml:space="preserve">Proposal 6 Further information on the applicability change and the potential follow-up actions may be exchanged between UE and LMF, but it is not considered as </w:t>
      </w:r>
      <w:r w:rsidR="005E1FC6">
        <w:rPr>
          <w:rFonts w:ascii="Times New Roman" w:eastAsia="宋体" w:hAnsi="Times New Roman" w:cs="Times New Roman"/>
          <w:b/>
          <w:bCs/>
          <w:sz w:val="22"/>
        </w:rPr>
        <w:t>“</w:t>
      </w:r>
      <w:r w:rsidRPr="00DB6E79">
        <w:rPr>
          <w:rFonts w:ascii="Times New Roman" w:eastAsia="宋体" w:hAnsi="Times New Roman" w:cs="Times New Roman" w:hint="eastAsia"/>
          <w:b/>
          <w:bCs/>
          <w:sz w:val="22"/>
        </w:rPr>
        <w:t>additional NW control</w:t>
      </w:r>
      <w:r w:rsidR="005E1FC6">
        <w:rPr>
          <w:rFonts w:ascii="Times New Roman" w:eastAsia="宋体" w:hAnsi="Times New Roman" w:cs="Times New Roman"/>
          <w:b/>
          <w:bCs/>
          <w:sz w:val="22"/>
        </w:rPr>
        <w:t>”</w:t>
      </w:r>
      <w:r w:rsidRPr="00DB6E79">
        <w:rPr>
          <w:rFonts w:ascii="Times New Roman" w:eastAsia="宋体" w:hAnsi="Times New Roman" w:cs="Times New Roman" w:hint="eastAsia"/>
          <w:b/>
          <w:bCs/>
          <w:sz w:val="22"/>
        </w:rPr>
        <w:t xml:space="preserve"> on applicability reporting. </w:t>
      </w:r>
    </w:p>
    <w:p w14:paraId="6E3119D7" w14:textId="6727AD0C" w:rsidR="006A7788" w:rsidRPr="00B7591E" w:rsidRDefault="006A7788" w:rsidP="00DB6E79">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832F51">
        <w:rPr>
          <w:rFonts w:ascii="Times New Roman" w:eastAsia="宋体" w:hAnsi="Times New Roman" w:cs="Times New Roman" w:hint="eastAsia"/>
          <w:b/>
          <w:bCs/>
          <w:sz w:val="22"/>
        </w:rPr>
        <w:t>7</w:t>
      </w:r>
      <w:r w:rsidR="00832F51" w:rsidRPr="00B7591E">
        <w:rPr>
          <w:rFonts w:ascii="Times New Roman" w:eastAsia="宋体" w:hAnsi="Times New Roman" w:cs="Times New Roman"/>
          <w:b/>
          <w:bCs/>
          <w:sz w:val="22"/>
        </w:rPr>
        <w:t xml:space="preserve"> </w:t>
      </w:r>
      <w:r w:rsidRPr="00B7591E">
        <w:rPr>
          <w:rFonts w:ascii="Times New Roman" w:eastAsia="宋体" w:hAnsi="Times New Roman" w:cs="Times New Roman"/>
          <w:b/>
          <w:bCs/>
          <w:sz w:val="22"/>
        </w:rPr>
        <w:t>For detailed design of functionality management, RAN2 wait for RAN1 progress on UE/LMF monitoring options of positioning case 1.</w:t>
      </w:r>
    </w:p>
    <w:p w14:paraId="37D2DA21" w14:textId="622792B7" w:rsidR="006A7788" w:rsidRPr="006A7788" w:rsidRDefault="006A7788" w:rsidP="006A7788">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832F51">
        <w:rPr>
          <w:rFonts w:ascii="Times New Roman" w:eastAsia="宋体" w:hAnsi="Times New Roman" w:cs="Times New Roman" w:hint="eastAsia"/>
          <w:b/>
          <w:bCs/>
          <w:sz w:val="22"/>
        </w:rPr>
        <w:t>8</w:t>
      </w:r>
      <w:r w:rsidR="00832F51" w:rsidRPr="00B7591E">
        <w:rPr>
          <w:rFonts w:ascii="Times New Roman" w:eastAsia="宋体" w:hAnsi="Times New Roman" w:cs="Times New Roman"/>
          <w:b/>
          <w:bCs/>
          <w:sz w:val="22"/>
        </w:rPr>
        <w:t xml:space="preserve"> </w:t>
      </w:r>
      <w:r w:rsidRPr="00B7591E">
        <w:rPr>
          <w:rFonts w:ascii="Times New Roman" w:eastAsia="宋体" w:hAnsi="Times New Roman" w:cs="Times New Roman"/>
          <w:b/>
          <w:bCs/>
          <w:sz w:val="22"/>
        </w:rPr>
        <w:t>For positioning case 1, even if UE can calculate the monitoring metrics and make preliminary decisions of the monitoring results, final confirmation from LMF is preferred.</w:t>
      </w:r>
    </w:p>
    <w:p w14:paraId="10BB0DB5" w14:textId="77777777" w:rsidR="006A7788" w:rsidRPr="006A7788" w:rsidRDefault="006A7788" w:rsidP="006A7788">
      <w:pPr>
        <w:spacing w:afterLines="50" w:after="120"/>
        <w:rPr>
          <w:rFonts w:ascii="Times New Roman" w:eastAsia="宋体" w:hAnsi="Times New Roman" w:cs="Times New Roman"/>
          <w:b/>
          <w:bCs/>
          <w:sz w:val="22"/>
        </w:rPr>
      </w:pPr>
      <w:bookmarkStart w:id="11" w:name="OLE_LINK3"/>
      <w:r w:rsidRPr="006A7788">
        <w:rPr>
          <w:rFonts w:ascii="Times New Roman" w:eastAsia="宋体" w:hAnsi="Times New Roman" w:cs="Times New Roman"/>
          <w:b/>
          <w:bCs/>
          <w:sz w:val="22"/>
        </w:rPr>
        <w:t xml:space="preserve">Proposal </w:t>
      </w:r>
      <w:r w:rsidRPr="006A7788">
        <w:rPr>
          <w:rFonts w:ascii="Times New Roman" w:eastAsia="宋体" w:hAnsi="Times New Roman" w:cs="Times New Roman" w:hint="eastAsia"/>
          <w:b/>
          <w:bCs/>
          <w:sz w:val="22"/>
        </w:rPr>
        <w:t>9</w:t>
      </w:r>
      <w:r w:rsidRPr="006A7788">
        <w:rPr>
          <w:rFonts w:ascii="Times New Roman" w:eastAsia="宋体" w:hAnsi="Times New Roman" w:cs="Times New Roman"/>
          <w:b/>
          <w:bCs/>
          <w:sz w:val="22"/>
        </w:rPr>
        <w:t xml:space="preserve"> Both gNB and LMF can make monitoring decision for case 3a. The details depend on further RAN1 progress.</w:t>
      </w:r>
    </w:p>
    <w:p w14:paraId="73098E66" w14:textId="77777777" w:rsidR="006A7788" w:rsidRPr="006A7788" w:rsidRDefault="006A7788" w:rsidP="006A7788">
      <w:pPr>
        <w:spacing w:afterLines="50" w:after="120"/>
        <w:rPr>
          <w:rFonts w:ascii="Times New Roman" w:eastAsia="宋体" w:hAnsi="Times New Roman" w:cs="Times New Roman"/>
          <w:b/>
          <w:bCs/>
          <w:sz w:val="22"/>
        </w:rPr>
      </w:pPr>
      <w:r w:rsidRPr="006A7788">
        <w:rPr>
          <w:rFonts w:ascii="Times New Roman" w:eastAsia="宋体" w:hAnsi="Times New Roman" w:cs="Times New Roman"/>
          <w:b/>
          <w:bCs/>
          <w:sz w:val="22"/>
        </w:rPr>
        <w:t xml:space="preserve">Proposal </w:t>
      </w:r>
      <w:r w:rsidRPr="006A7788">
        <w:rPr>
          <w:rFonts w:ascii="Times New Roman" w:eastAsia="宋体" w:hAnsi="Times New Roman" w:cs="Times New Roman" w:hint="eastAsia"/>
          <w:b/>
          <w:bCs/>
          <w:sz w:val="22"/>
        </w:rPr>
        <w:t>10</w:t>
      </w:r>
      <w:r w:rsidRPr="006A7788">
        <w:rPr>
          <w:rFonts w:ascii="Times New Roman" w:eastAsia="宋体" w:hAnsi="Times New Roman" w:cs="Times New Roman"/>
          <w:b/>
          <w:bCs/>
          <w:sz w:val="22"/>
        </w:rPr>
        <w:t xml:space="preserve"> LMF can make monitoring decision for case 3b. RAN2 wait for further RAN1 progress on potential assistance information/data for metrics deriving and decision making of case 3b.</w:t>
      </w:r>
    </w:p>
    <w:p w14:paraId="146C0C43" w14:textId="77777777" w:rsidR="003A534E" w:rsidRPr="000A0B64" w:rsidRDefault="003A534E" w:rsidP="000A0B64">
      <w:pPr>
        <w:pStyle w:val="1"/>
        <w:numPr>
          <w:ilvl w:val="0"/>
          <w:numId w:val="51"/>
        </w:numPr>
        <w:spacing w:before="0" w:after="0" w:line="360" w:lineRule="auto"/>
        <w:jc w:val="both"/>
        <w:rPr>
          <w:rFonts w:eastAsia="宋体"/>
          <w:lang w:eastAsia="zh-CN"/>
        </w:rPr>
      </w:pPr>
      <w:r w:rsidRPr="000A0B64">
        <w:rPr>
          <w:rFonts w:eastAsia="宋体"/>
          <w:lang w:eastAsia="zh-CN"/>
        </w:rPr>
        <w:lastRenderedPageBreak/>
        <w:t>References</w:t>
      </w:r>
    </w:p>
    <w:bookmarkEnd w:id="11"/>
    <w:p w14:paraId="101F2E33" w14:textId="5419B2B4" w:rsidR="0040370B" w:rsidRDefault="0040370B" w:rsidP="0040370B">
      <w:pPr>
        <w:spacing w:line="360" w:lineRule="auto"/>
        <w:rPr>
          <w:rFonts w:ascii="Times New Roman" w:eastAsia="宋体" w:hAnsi="Times New Roman" w:cs="Times New Roman"/>
          <w:sz w:val="22"/>
        </w:rPr>
      </w:pPr>
      <w:r w:rsidRPr="00B7591E">
        <w:rPr>
          <w:rFonts w:ascii="Times New Roman" w:eastAsia="宋体" w:hAnsi="Times New Roman" w:cs="Times New Roman"/>
          <w:sz w:val="22"/>
        </w:rPr>
        <w:t>[</w:t>
      </w:r>
      <w:r w:rsidR="00CE36D1" w:rsidRPr="00B7591E">
        <w:rPr>
          <w:rFonts w:ascii="Times New Roman" w:eastAsia="宋体" w:hAnsi="Times New Roman" w:cs="Times New Roman"/>
          <w:sz w:val="22"/>
        </w:rPr>
        <w:t>1</w:t>
      </w:r>
      <w:r w:rsidRPr="00B7591E">
        <w:rPr>
          <w:rFonts w:ascii="Times New Roman" w:eastAsia="宋体" w:hAnsi="Times New Roman" w:cs="Times New Roman"/>
          <w:sz w:val="22"/>
        </w:rPr>
        <w:t>] RAN2 meeting Chair Note, 3GPP TSG RAN WG2 Meeting #12</w:t>
      </w:r>
      <w:r w:rsidR="00DB496A">
        <w:rPr>
          <w:rFonts w:ascii="Times New Roman" w:eastAsia="宋体" w:hAnsi="Times New Roman" w:cs="Times New Roman" w:hint="eastAsia"/>
          <w:sz w:val="22"/>
        </w:rPr>
        <w:t>8</w:t>
      </w:r>
      <w:r w:rsidRPr="00B7591E">
        <w:rPr>
          <w:rFonts w:ascii="Times New Roman" w:eastAsia="宋体" w:hAnsi="Times New Roman" w:cs="Times New Roman"/>
          <w:sz w:val="22"/>
        </w:rPr>
        <w:t>, 202</w:t>
      </w:r>
      <w:r w:rsidR="00B42DD9" w:rsidRPr="00B7591E">
        <w:rPr>
          <w:rFonts w:ascii="Times New Roman" w:eastAsia="宋体" w:hAnsi="Times New Roman" w:cs="Times New Roman"/>
          <w:sz w:val="22"/>
        </w:rPr>
        <w:t>4</w:t>
      </w:r>
      <w:r w:rsidRPr="00B7591E">
        <w:rPr>
          <w:rFonts w:ascii="Times New Roman" w:eastAsia="宋体" w:hAnsi="Times New Roman" w:cs="Times New Roman"/>
          <w:sz w:val="22"/>
        </w:rPr>
        <w:t>.</w:t>
      </w:r>
    </w:p>
    <w:p w14:paraId="173C156C" w14:textId="792370A1" w:rsidR="0040370B" w:rsidRDefault="006A3CE5" w:rsidP="006A3CE5">
      <w:pPr>
        <w:spacing w:line="360" w:lineRule="auto"/>
        <w:rPr>
          <w:rFonts w:ascii="Times New Roman" w:eastAsia="宋体" w:hAnsi="Times New Roman" w:cs="Times New Roman"/>
          <w:sz w:val="22"/>
        </w:rPr>
      </w:pPr>
      <w:r w:rsidRPr="00B7591E">
        <w:rPr>
          <w:rFonts w:ascii="Times New Roman" w:eastAsia="等线" w:hAnsi="Times New Roman" w:cs="Times New Roman"/>
          <w:sz w:val="22"/>
        </w:rPr>
        <w:t>[</w:t>
      </w:r>
      <w:r>
        <w:rPr>
          <w:rFonts w:ascii="Times New Roman" w:eastAsia="等线" w:hAnsi="Times New Roman" w:cs="Times New Roman" w:hint="eastAsia"/>
          <w:sz w:val="22"/>
        </w:rPr>
        <w:t>2</w:t>
      </w:r>
      <w:r w:rsidRPr="00B7591E">
        <w:rPr>
          <w:rFonts w:ascii="Times New Roman" w:eastAsia="等线" w:hAnsi="Times New Roman" w:cs="Times New Roman"/>
          <w:sz w:val="22"/>
        </w:rPr>
        <w:t>]</w:t>
      </w:r>
      <w:r w:rsidRPr="006A3CE5">
        <w:rPr>
          <w:rFonts w:ascii="Times New Roman" w:eastAsia="宋体" w:hAnsi="Times New Roman" w:cs="Times New Roman"/>
          <w:sz w:val="22"/>
        </w:rPr>
        <w:t xml:space="preserve"> </w:t>
      </w:r>
      <w:r w:rsidRPr="00B7591E">
        <w:rPr>
          <w:rFonts w:ascii="Times New Roman" w:eastAsia="宋体" w:hAnsi="Times New Roman" w:cs="Times New Roman"/>
          <w:sz w:val="22"/>
        </w:rPr>
        <w:t>RAN2 meeting Chair Note, 3GPP TSG RAN WG2 Meeting #12</w:t>
      </w:r>
      <w:r>
        <w:rPr>
          <w:rFonts w:ascii="Times New Roman" w:eastAsia="宋体" w:hAnsi="Times New Roman" w:cs="Times New Roman" w:hint="eastAsia"/>
          <w:sz w:val="22"/>
        </w:rPr>
        <w:t>5</w:t>
      </w:r>
      <w:r w:rsidRPr="00B7591E">
        <w:rPr>
          <w:rFonts w:ascii="Times New Roman" w:eastAsia="宋体" w:hAnsi="Times New Roman" w:cs="Times New Roman"/>
          <w:sz w:val="22"/>
        </w:rPr>
        <w:t>bis, 2024.</w:t>
      </w:r>
    </w:p>
    <w:p w14:paraId="65593FCC" w14:textId="323AE07B" w:rsidR="00EB101E" w:rsidRDefault="00EB101E" w:rsidP="006A3CE5">
      <w:pPr>
        <w:spacing w:line="360" w:lineRule="auto"/>
        <w:rPr>
          <w:rFonts w:ascii="Times New Roman" w:eastAsia="宋体" w:hAnsi="Times New Roman" w:cs="Times New Roman"/>
          <w:sz w:val="22"/>
        </w:rPr>
      </w:pPr>
      <w:r>
        <w:rPr>
          <w:rFonts w:ascii="Times New Roman" w:eastAsia="宋体" w:hAnsi="Times New Roman" w:cs="Times New Roman" w:hint="eastAsia"/>
          <w:sz w:val="22"/>
        </w:rPr>
        <w:t xml:space="preserve">[3] </w:t>
      </w:r>
      <w:r w:rsidR="00F8655C" w:rsidRPr="00B7591E">
        <w:rPr>
          <w:rFonts w:ascii="Times New Roman" w:eastAsia="宋体" w:hAnsi="Times New Roman" w:cs="Times New Roman"/>
          <w:sz w:val="22"/>
        </w:rPr>
        <w:t>RAN2 meeting Chair Note, 3GPP TSG RAN WG2 Meeting #12</w:t>
      </w:r>
      <w:r w:rsidR="00F8655C">
        <w:rPr>
          <w:rFonts w:ascii="Times New Roman" w:eastAsia="宋体" w:hAnsi="Times New Roman" w:cs="Times New Roman" w:hint="eastAsia"/>
          <w:sz w:val="22"/>
        </w:rPr>
        <w:t>9</w:t>
      </w:r>
      <w:r w:rsidR="00F8655C" w:rsidRPr="00B7591E">
        <w:rPr>
          <w:rFonts w:ascii="Times New Roman" w:eastAsia="宋体" w:hAnsi="Times New Roman" w:cs="Times New Roman"/>
          <w:sz w:val="22"/>
        </w:rPr>
        <w:t>, 202</w:t>
      </w:r>
      <w:r w:rsidR="00F8655C">
        <w:rPr>
          <w:rFonts w:ascii="Times New Roman" w:eastAsia="宋体" w:hAnsi="Times New Roman" w:cs="Times New Roman" w:hint="eastAsia"/>
          <w:sz w:val="22"/>
        </w:rPr>
        <w:t>5</w:t>
      </w:r>
      <w:r w:rsidR="00F8655C" w:rsidRPr="00B7591E">
        <w:rPr>
          <w:rFonts w:ascii="Times New Roman" w:eastAsia="宋体" w:hAnsi="Times New Roman" w:cs="Times New Roman"/>
          <w:sz w:val="22"/>
        </w:rPr>
        <w:t>.</w:t>
      </w:r>
    </w:p>
    <w:p w14:paraId="19B7CEF3" w14:textId="79C91C02" w:rsidR="00EF3563" w:rsidRPr="00EF3563" w:rsidRDefault="00EF3563" w:rsidP="00EF3563">
      <w:pPr>
        <w:spacing w:line="360" w:lineRule="auto"/>
        <w:ind w:left="330" w:hangingChars="150" w:hanging="330"/>
        <w:rPr>
          <w:rFonts w:ascii="Times New Roman" w:eastAsia="宋体" w:hAnsi="Times New Roman" w:cs="Times New Roman"/>
          <w:sz w:val="22"/>
        </w:rPr>
      </w:pPr>
      <w:r>
        <w:rPr>
          <w:rFonts w:ascii="Times New Roman" w:eastAsia="宋体" w:hAnsi="Times New Roman" w:cs="Times New Roman" w:hint="eastAsia"/>
          <w:sz w:val="22"/>
        </w:rPr>
        <w:t>[</w:t>
      </w:r>
      <w:r w:rsidR="003F6D39">
        <w:rPr>
          <w:rFonts w:ascii="Times New Roman" w:eastAsia="宋体" w:hAnsi="Times New Roman" w:cs="Times New Roman" w:hint="eastAsia"/>
          <w:sz w:val="22"/>
        </w:rPr>
        <w:t>4</w:t>
      </w:r>
      <w:r>
        <w:rPr>
          <w:rFonts w:ascii="Times New Roman" w:eastAsia="宋体" w:hAnsi="Times New Roman" w:cs="Times New Roman" w:hint="eastAsia"/>
          <w:sz w:val="22"/>
        </w:rPr>
        <w:t>] R2-250</w:t>
      </w:r>
      <w:r w:rsidR="008F4268">
        <w:rPr>
          <w:rFonts w:ascii="Times New Roman" w:eastAsia="宋体" w:hAnsi="Times New Roman" w:cs="Times New Roman" w:hint="eastAsia"/>
          <w:sz w:val="22"/>
        </w:rPr>
        <w:t>2024</w:t>
      </w:r>
      <w:r>
        <w:rPr>
          <w:rFonts w:ascii="Times New Roman" w:eastAsia="宋体" w:hAnsi="Times New Roman" w:cs="Times New Roman" w:hint="eastAsia"/>
          <w:sz w:val="22"/>
        </w:rPr>
        <w:t xml:space="preserve">, </w:t>
      </w:r>
      <w:r w:rsidRPr="00EF3563">
        <w:rPr>
          <w:rFonts w:ascii="Times New Roman" w:eastAsia="宋体" w:hAnsi="Times New Roman" w:cs="Times New Roman" w:hint="eastAsia"/>
          <w:sz w:val="22"/>
        </w:rPr>
        <w:t>Discussion on LCM for UE-sided Model for Beam Management Use Case</w:t>
      </w:r>
      <w:r>
        <w:rPr>
          <w:rFonts w:ascii="Times New Roman" w:eastAsia="宋体" w:hAnsi="Times New Roman" w:cs="Times New Roman" w:hint="eastAsia"/>
          <w:sz w:val="22"/>
        </w:rPr>
        <w:t>, Fujitsu,</w:t>
      </w:r>
      <w:r w:rsidRPr="00EF3563">
        <w:rPr>
          <w:rFonts w:ascii="Times New Roman" w:eastAsia="宋体" w:hAnsi="Times New Roman" w:cs="Times New Roman"/>
          <w:sz w:val="22"/>
        </w:rPr>
        <w:t xml:space="preserve"> </w:t>
      </w:r>
      <w:r w:rsidRPr="00B7591E">
        <w:rPr>
          <w:rFonts w:ascii="Times New Roman" w:eastAsia="宋体" w:hAnsi="Times New Roman" w:cs="Times New Roman"/>
          <w:sz w:val="22"/>
        </w:rPr>
        <w:t>3GPP TSG RAN WG2 Meeting #12</w:t>
      </w:r>
      <w:r>
        <w:rPr>
          <w:rFonts w:ascii="Times New Roman" w:eastAsia="宋体" w:hAnsi="Times New Roman" w:cs="Times New Roman" w:hint="eastAsia"/>
          <w:sz w:val="22"/>
        </w:rPr>
        <w:t>9</w:t>
      </w:r>
      <w:r w:rsidR="008F4268">
        <w:rPr>
          <w:rFonts w:ascii="Times New Roman" w:eastAsia="宋体" w:hAnsi="Times New Roman" w:cs="Times New Roman" w:hint="eastAsia"/>
          <w:sz w:val="22"/>
        </w:rPr>
        <w:t>bis</w:t>
      </w:r>
      <w:r w:rsidRPr="00B7591E">
        <w:rPr>
          <w:rFonts w:ascii="Times New Roman" w:eastAsia="宋体" w:hAnsi="Times New Roman" w:cs="Times New Roman"/>
          <w:sz w:val="22"/>
        </w:rPr>
        <w:t>,</w:t>
      </w:r>
      <w:r w:rsidRPr="00EF3563">
        <w:rPr>
          <w:rFonts w:hint="eastAsia"/>
        </w:rPr>
        <w:t xml:space="preserve"> </w:t>
      </w:r>
      <w:r w:rsidR="008F4268">
        <w:rPr>
          <w:rFonts w:ascii="Times New Roman" w:eastAsia="宋体" w:hAnsi="Times New Roman" w:cs="Times New Roman" w:hint="eastAsia"/>
          <w:sz w:val="22"/>
        </w:rPr>
        <w:t>Wuhan</w:t>
      </w:r>
      <w:r w:rsidRPr="00EF3563">
        <w:rPr>
          <w:rFonts w:ascii="Times New Roman" w:eastAsia="宋体" w:hAnsi="Times New Roman" w:cs="Times New Roman" w:hint="eastAsia"/>
          <w:sz w:val="22"/>
        </w:rPr>
        <w:t xml:space="preserve">, </w:t>
      </w:r>
      <w:r w:rsidR="008F4268">
        <w:rPr>
          <w:rFonts w:ascii="Times New Roman" w:eastAsia="宋体" w:hAnsi="Times New Roman" w:cs="Times New Roman" w:hint="eastAsia"/>
          <w:sz w:val="22"/>
        </w:rPr>
        <w:t>China</w:t>
      </w:r>
      <w:r w:rsidRPr="00EF3563">
        <w:rPr>
          <w:rFonts w:ascii="Times New Roman" w:eastAsia="宋体" w:hAnsi="Times New Roman" w:cs="Times New Roman" w:hint="eastAsia"/>
          <w:sz w:val="22"/>
        </w:rPr>
        <w:t xml:space="preserve">, </w:t>
      </w:r>
      <w:r w:rsidR="008F4268">
        <w:rPr>
          <w:rFonts w:ascii="Times New Roman" w:eastAsia="宋体" w:hAnsi="Times New Roman" w:cs="Times New Roman" w:hint="eastAsia"/>
          <w:sz w:val="22"/>
        </w:rPr>
        <w:t>April</w:t>
      </w:r>
      <w:r w:rsidRPr="00EF3563">
        <w:rPr>
          <w:rFonts w:ascii="Times New Roman" w:eastAsia="宋体" w:hAnsi="Times New Roman" w:cs="Times New Roman" w:hint="eastAsia"/>
          <w:sz w:val="22"/>
        </w:rPr>
        <w:t xml:space="preserve"> 7</w:t>
      </w:r>
      <w:r w:rsidRPr="00757932">
        <w:rPr>
          <w:rFonts w:ascii="Times New Roman" w:eastAsia="宋体" w:hAnsi="Times New Roman" w:cs="Times New Roman" w:hint="eastAsia"/>
          <w:sz w:val="22"/>
          <w:vertAlign w:val="superscript"/>
        </w:rPr>
        <w:t>th</w:t>
      </w:r>
      <w:r w:rsidR="00757932">
        <w:rPr>
          <w:rFonts w:ascii="Times New Roman" w:eastAsia="宋体" w:hAnsi="Times New Roman" w:cs="Times New Roman" w:hint="eastAsia"/>
          <w:sz w:val="22"/>
        </w:rPr>
        <w:t>-</w:t>
      </w:r>
      <w:r w:rsidR="008F4268">
        <w:rPr>
          <w:rFonts w:ascii="Times New Roman" w:eastAsia="宋体" w:hAnsi="Times New Roman" w:cs="Times New Roman" w:hint="eastAsia"/>
          <w:sz w:val="22"/>
        </w:rPr>
        <w:t>1</w:t>
      </w:r>
      <w:r w:rsidR="00757932">
        <w:rPr>
          <w:rFonts w:ascii="Times New Roman" w:eastAsia="宋体" w:hAnsi="Times New Roman" w:cs="Times New Roman" w:hint="eastAsia"/>
          <w:sz w:val="22"/>
        </w:rPr>
        <w:t>1</w:t>
      </w:r>
      <w:r w:rsidR="008F4268">
        <w:rPr>
          <w:rFonts w:ascii="Times New Roman" w:eastAsia="宋体" w:hAnsi="Times New Roman" w:cs="Times New Roman" w:hint="eastAsia"/>
          <w:sz w:val="22"/>
          <w:vertAlign w:val="superscript"/>
        </w:rPr>
        <w:t>th</w:t>
      </w:r>
      <w:r w:rsidR="00F8655C">
        <w:rPr>
          <w:rFonts w:ascii="Times New Roman" w:eastAsia="宋体" w:hAnsi="Times New Roman" w:cs="Times New Roman"/>
          <w:sz w:val="22"/>
        </w:rPr>
        <w:t>,</w:t>
      </w:r>
      <w:r w:rsidR="00757932">
        <w:rPr>
          <w:rFonts w:ascii="Times New Roman" w:eastAsia="宋体" w:hAnsi="Times New Roman" w:cs="Times New Roman" w:hint="eastAsia"/>
          <w:sz w:val="22"/>
        </w:rPr>
        <w:t xml:space="preserve"> </w:t>
      </w:r>
      <w:r w:rsidRPr="00EF3563">
        <w:rPr>
          <w:rFonts w:ascii="Times New Roman" w:eastAsia="宋体" w:hAnsi="Times New Roman" w:cs="Times New Roman" w:hint="eastAsia"/>
          <w:sz w:val="22"/>
        </w:rPr>
        <w:t>2025</w:t>
      </w:r>
      <w:r w:rsidR="008F4268">
        <w:rPr>
          <w:rFonts w:ascii="Times New Roman" w:eastAsia="宋体" w:hAnsi="Times New Roman" w:cs="Times New Roman" w:hint="eastAsia"/>
          <w:sz w:val="22"/>
        </w:rPr>
        <w:t>.</w:t>
      </w:r>
    </w:p>
    <w:sectPr w:rsidR="00EF3563" w:rsidRPr="00EF3563" w:rsidSect="007327D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37094" w14:textId="77777777" w:rsidR="009A3A0A" w:rsidRDefault="009A3A0A">
      <w:pPr>
        <w:rPr>
          <w:rFonts w:hint="eastAsia"/>
        </w:rPr>
      </w:pPr>
      <w:r>
        <w:separator/>
      </w:r>
    </w:p>
  </w:endnote>
  <w:endnote w:type="continuationSeparator" w:id="0">
    <w:p w14:paraId="152745B1" w14:textId="77777777" w:rsidR="009A3A0A" w:rsidRDefault="009A3A0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92799"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3707D" w14:textId="77777777" w:rsidR="009A3A0A" w:rsidRDefault="009A3A0A">
      <w:pPr>
        <w:rPr>
          <w:rFonts w:hint="eastAsia"/>
        </w:rPr>
      </w:pPr>
      <w:r>
        <w:separator/>
      </w:r>
    </w:p>
  </w:footnote>
  <w:footnote w:type="continuationSeparator" w:id="0">
    <w:p w14:paraId="4145BD49" w14:textId="77777777" w:rsidR="009A3A0A" w:rsidRDefault="009A3A0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950212"/>
    <w:multiLevelType w:val="hybridMultilevel"/>
    <w:tmpl w:val="1A7422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640BC0"/>
    <w:multiLevelType w:val="hybridMultilevel"/>
    <w:tmpl w:val="0B3A1944"/>
    <w:lvl w:ilvl="0" w:tplc="0A5CD2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5C1647D"/>
    <w:multiLevelType w:val="hybridMultilevel"/>
    <w:tmpl w:val="C14064D0"/>
    <w:lvl w:ilvl="0" w:tplc="587879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9DC7783"/>
    <w:multiLevelType w:val="multilevel"/>
    <w:tmpl w:val="C5689C7C"/>
    <w:lvl w:ilvl="0">
      <w:start w:val="1"/>
      <w:numFmt w:val="decimal"/>
      <w:lvlText w:val="%1."/>
      <w:lvlJc w:val="left"/>
      <w:pPr>
        <w:ind w:left="360" w:hanging="360"/>
      </w:pPr>
      <w:rPr>
        <w:rFonts w:eastAsia="等线"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B0D20"/>
    <w:multiLevelType w:val="hybridMultilevel"/>
    <w:tmpl w:val="5246BD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9631B"/>
    <w:multiLevelType w:val="hybridMultilevel"/>
    <w:tmpl w:val="9BEAEE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202"/>
        </w:tabs>
        <w:ind w:left="6805"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FD7787"/>
    <w:multiLevelType w:val="hybridMultilevel"/>
    <w:tmpl w:val="78BE7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E32917"/>
    <w:multiLevelType w:val="hybridMultilevel"/>
    <w:tmpl w:val="45CAA7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7315C7"/>
    <w:multiLevelType w:val="hybridMultilevel"/>
    <w:tmpl w:val="8A7C27CE"/>
    <w:lvl w:ilvl="0" w:tplc="25A81C0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951467"/>
    <w:multiLevelType w:val="hybridMultilevel"/>
    <w:tmpl w:val="D09476E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4E422C"/>
    <w:multiLevelType w:val="hybridMultilevel"/>
    <w:tmpl w:val="C994E1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2" w15:restartNumberingAfterBreak="0">
    <w:nsid w:val="543E151D"/>
    <w:multiLevelType w:val="hybridMultilevel"/>
    <w:tmpl w:val="46FEF75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977622B"/>
    <w:multiLevelType w:val="hybridMultilevel"/>
    <w:tmpl w:val="8340B438"/>
    <w:lvl w:ilvl="0" w:tplc="F99ED8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4F744B"/>
    <w:multiLevelType w:val="hybridMultilevel"/>
    <w:tmpl w:val="7B223560"/>
    <w:lvl w:ilvl="0" w:tplc="3AE6F7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F96C88"/>
    <w:multiLevelType w:val="hybridMultilevel"/>
    <w:tmpl w:val="EEF261D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41"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522C4A"/>
    <w:multiLevelType w:val="hybridMultilevel"/>
    <w:tmpl w:val="9672F7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0531256">
    <w:abstractNumId w:val="12"/>
  </w:num>
  <w:num w:numId="2" w16cid:durableId="773206535">
    <w:abstractNumId w:val="21"/>
  </w:num>
  <w:num w:numId="3" w16cid:durableId="1641153429">
    <w:abstractNumId w:val="22"/>
  </w:num>
  <w:num w:numId="4" w16cid:durableId="520558146">
    <w:abstractNumId w:val="43"/>
  </w:num>
  <w:num w:numId="5" w16cid:durableId="250744107">
    <w:abstractNumId w:val="41"/>
  </w:num>
  <w:num w:numId="6" w16cid:durableId="1817796962">
    <w:abstractNumId w:val="26"/>
  </w:num>
  <w:num w:numId="7" w16cid:durableId="1137839879">
    <w:abstractNumId w:val="31"/>
  </w:num>
  <w:num w:numId="8" w16cid:durableId="739866813">
    <w:abstractNumId w:val="12"/>
  </w:num>
  <w:num w:numId="9" w16cid:durableId="1138911000">
    <w:abstractNumId w:val="12"/>
  </w:num>
  <w:num w:numId="10" w16cid:durableId="1249535735">
    <w:abstractNumId w:val="12"/>
  </w:num>
  <w:num w:numId="11" w16cid:durableId="1758283218">
    <w:abstractNumId w:val="15"/>
  </w:num>
  <w:num w:numId="12" w16cid:durableId="1360545784">
    <w:abstractNumId w:val="19"/>
  </w:num>
  <w:num w:numId="13" w16cid:durableId="1072585802">
    <w:abstractNumId w:val="28"/>
  </w:num>
  <w:num w:numId="14" w16cid:durableId="1182815016">
    <w:abstractNumId w:val="40"/>
  </w:num>
  <w:num w:numId="15" w16cid:durableId="2070953257">
    <w:abstractNumId w:val="14"/>
  </w:num>
  <w:num w:numId="16" w16cid:durableId="2087418334">
    <w:abstractNumId w:val="25"/>
  </w:num>
  <w:num w:numId="17" w16cid:durableId="45371752">
    <w:abstractNumId w:val="33"/>
  </w:num>
  <w:num w:numId="18" w16cid:durableId="1100833891">
    <w:abstractNumId w:val="41"/>
  </w:num>
  <w:num w:numId="19" w16cid:durableId="2143963398">
    <w:abstractNumId w:val="0"/>
  </w:num>
  <w:num w:numId="20" w16cid:durableId="526916136">
    <w:abstractNumId w:val="7"/>
  </w:num>
  <w:num w:numId="21" w16cid:durableId="740523364">
    <w:abstractNumId w:val="16"/>
  </w:num>
  <w:num w:numId="22" w16cid:durableId="736822745">
    <w:abstractNumId w:val="9"/>
  </w:num>
  <w:num w:numId="23" w16cid:durableId="2054891158">
    <w:abstractNumId w:val="17"/>
  </w:num>
  <w:num w:numId="24" w16cid:durableId="230240623">
    <w:abstractNumId w:val="24"/>
  </w:num>
  <w:num w:numId="25" w16cid:durableId="777598912">
    <w:abstractNumId w:val="11"/>
  </w:num>
  <w:num w:numId="26" w16cid:durableId="155651649">
    <w:abstractNumId w:val="1"/>
  </w:num>
  <w:num w:numId="27" w16cid:durableId="260649440">
    <w:abstractNumId w:val="37"/>
  </w:num>
  <w:num w:numId="28" w16cid:durableId="275870020">
    <w:abstractNumId w:val="39"/>
  </w:num>
  <w:num w:numId="29" w16cid:durableId="150021896">
    <w:abstractNumId w:val="5"/>
  </w:num>
  <w:num w:numId="30" w16cid:durableId="168639848">
    <w:abstractNumId w:val="20"/>
  </w:num>
  <w:num w:numId="31" w16cid:durableId="111940661">
    <w:abstractNumId w:val="30"/>
  </w:num>
  <w:num w:numId="32" w16cid:durableId="17188187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3768260">
    <w:abstractNumId w:val="12"/>
  </w:num>
  <w:num w:numId="34" w16cid:durableId="1713725116">
    <w:abstractNumId w:val="12"/>
  </w:num>
  <w:num w:numId="35" w16cid:durableId="281689612">
    <w:abstractNumId w:val="12"/>
  </w:num>
  <w:num w:numId="36" w16cid:durableId="280040728">
    <w:abstractNumId w:val="35"/>
  </w:num>
  <w:num w:numId="37" w16cid:durableId="1705330939">
    <w:abstractNumId w:val="34"/>
  </w:num>
  <w:num w:numId="38" w16cid:durableId="2048337559">
    <w:abstractNumId w:val="38"/>
  </w:num>
  <w:num w:numId="39" w16cid:durableId="920528158">
    <w:abstractNumId w:val="29"/>
  </w:num>
  <w:num w:numId="40" w16cid:durableId="430391940">
    <w:abstractNumId w:val="18"/>
  </w:num>
  <w:num w:numId="41" w16cid:durableId="15008747">
    <w:abstractNumId w:val="10"/>
  </w:num>
  <w:num w:numId="42" w16cid:durableId="1995602731">
    <w:abstractNumId w:val="2"/>
  </w:num>
  <w:num w:numId="43" w16cid:durableId="1942832272">
    <w:abstractNumId w:val="12"/>
  </w:num>
  <w:num w:numId="44" w16cid:durableId="95561810">
    <w:abstractNumId w:val="12"/>
  </w:num>
  <w:num w:numId="45" w16cid:durableId="410782592">
    <w:abstractNumId w:val="12"/>
  </w:num>
  <w:num w:numId="46" w16cid:durableId="1361586508">
    <w:abstractNumId w:val="42"/>
  </w:num>
  <w:num w:numId="47" w16cid:durableId="286011943">
    <w:abstractNumId w:val="4"/>
  </w:num>
  <w:num w:numId="48" w16cid:durableId="1252853068">
    <w:abstractNumId w:val="3"/>
  </w:num>
  <w:num w:numId="49" w16cid:durableId="1962375568">
    <w:abstractNumId w:val="13"/>
  </w:num>
  <w:num w:numId="50" w16cid:durableId="1667316162">
    <w:abstractNumId w:val="36"/>
  </w:num>
  <w:num w:numId="51" w16cid:durableId="139999410">
    <w:abstractNumId w:val="6"/>
  </w:num>
  <w:num w:numId="52" w16cid:durableId="932208839">
    <w:abstractNumId w:val="27"/>
  </w:num>
  <w:num w:numId="53" w16cid:durableId="11346511">
    <w:abstractNumId w:val="32"/>
  </w:num>
  <w:num w:numId="54" w16cid:durableId="2072147353">
    <w:abstractNumId w:val="23"/>
  </w:num>
  <w:num w:numId="55" w16cid:durableId="1662873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6A6"/>
    <w:rsid w:val="00003E35"/>
    <w:rsid w:val="00003EFF"/>
    <w:rsid w:val="00003FE4"/>
    <w:rsid w:val="000046FC"/>
    <w:rsid w:val="000049E6"/>
    <w:rsid w:val="000052A1"/>
    <w:rsid w:val="0000595A"/>
    <w:rsid w:val="000059BB"/>
    <w:rsid w:val="000059D0"/>
    <w:rsid w:val="00005A8E"/>
    <w:rsid w:val="00005B55"/>
    <w:rsid w:val="0000607C"/>
    <w:rsid w:val="000063C5"/>
    <w:rsid w:val="00006A70"/>
    <w:rsid w:val="00006F04"/>
    <w:rsid w:val="00006F86"/>
    <w:rsid w:val="00007109"/>
    <w:rsid w:val="0001065C"/>
    <w:rsid w:val="000116BD"/>
    <w:rsid w:val="00011D82"/>
    <w:rsid w:val="00012217"/>
    <w:rsid w:val="000122DC"/>
    <w:rsid w:val="00012B53"/>
    <w:rsid w:val="000131B5"/>
    <w:rsid w:val="00013490"/>
    <w:rsid w:val="00013738"/>
    <w:rsid w:val="00013AB6"/>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66B"/>
    <w:rsid w:val="0005390A"/>
    <w:rsid w:val="0005399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3EC9"/>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612A"/>
    <w:rsid w:val="000967AD"/>
    <w:rsid w:val="000969DF"/>
    <w:rsid w:val="00096A49"/>
    <w:rsid w:val="00096CB5"/>
    <w:rsid w:val="000972D6"/>
    <w:rsid w:val="00097332"/>
    <w:rsid w:val="000973F5"/>
    <w:rsid w:val="00097608"/>
    <w:rsid w:val="0009783A"/>
    <w:rsid w:val="00097C02"/>
    <w:rsid w:val="00097E38"/>
    <w:rsid w:val="00097F90"/>
    <w:rsid w:val="000A016B"/>
    <w:rsid w:val="000A084A"/>
    <w:rsid w:val="000A0B64"/>
    <w:rsid w:val="000A1525"/>
    <w:rsid w:val="000A2529"/>
    <w:rsid w:val="000A257C"/>
    <w:rsid w:val="000A2843"/>
    <w:rsid w:val="000A28EF"/>
    <w:rsid w:val="000A353E"/>
    <w:rsid w:val="000A3632"/>
    <w:rsid w:val="000A3954"/>
    <w:rsid w:val="000A3BC9"/>
    <w:rsid w:val="000A471D"/>
    <w:rsid w:val="000A4EFA"/>
    <w:rsid w:val="000A514D"/>
    <w:rsid w:val="000A5151"/>
    <w:rsid w:val="000A5287"/>
    <w:rsid w:val="000A53D5"/>
    <w:rsid w:val="000A5594"/>
    <w:rsid w:val="000A579D"/>
    <w:rsid w:val="000A5B15"/>
    <w:rsid w:val="000A5BE9"/>
    <w:rsid w:val="000A5C11"/>
    <w:rsid w:val="000A5FE1"/>
    <w:rsid w:val="000A6D9F"/>
    <w:rsid w:val="000A6E65"/>
    <w:rsid w:val="000A7158"/>
    <w:rsid w:val="000A7819"/>
    <w:rsid w:val="000A7B09"/>
    <w:rsid w:val="000A7B11"/>
    <w:rsid w:val="000A7C07"/>
    <w:rsid w:val="000A7D42"/>
    <w:rsid w:val="000A7D43"/>
    <w:rsid w:val="000B0335"/>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B9A"/>
    <w:rsid w:val="000B3F62"/>
    <w:rsid w:val="000B40F8"/>
    <w:rsid w:val="000B4319"/>
    <w:rsid w:val="000B49CF"/>
    <w:rsid w:val="000B4A69"/>
    <w:rsid w:val="000B5032"/>
    <w:rsid w:val="000B5225"/>
    <w:rsid w:val="000B5449"/>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BD7"/>
    <w:rsid w:val="000C3D1C"/>
    <w:rsid w:val="000C4338"/>
    <w:rsid w:val="000C440D"/>
    <w:rsid w:val="000C4D56"/>
    <w:rsid w:val="000C5277"/>
    <w:rsid w:val="000C55DA"/>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921"/>
    <w:rsid w:val="000F6A99"/>
    <w:rsid w:val="000F70E0"/>
    <w:rsid w:val="000F7382"/>
    <w:rsid w:val="000F7560"/>
    <w:rsid w:val="000F7649"/>
    <w:rsid w:val="000F79A6"/>
    <w:rsid w:val="000F7D2E"/>
    <w:rsid w:val="00100615"/>
    <w:rsid w:val="0010092D"/>
    <w:rsid w:val="00100ED8"/>
    <w:rsid w:val="00100FAA"/>
    <w:rsid w:val="001012A4"/>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1D9A"/>
    <w:rsid w:val="0012214F"/>
    <w:rsid w:val="00122368"/>
    <w:rsid w:val="00122930"/>
    <w:rsid w:val="00122A38"/>
    <w:rsid w:val="00123389"/>
    <w:rsid w:val="00123FE9"/>
    <w:rsid w:val="00125085"/>
    <w:rsid w:val="00125824"/>
    <w:rsid w:val="00125993"/>
    <w:rsid w:val="00125B15"/>
    <w:rsid w:val="00125B19"/>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0C"/>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212"/>
    <w:rsid w:val="001508B7"/>
    <w:rsid w:val="00151161"/>
    <w:rsid w:val="0015196F"/>
    <w:rsid w:val="001519AE"/>
    <w:rsid w:val="00152370"/>
    <w:rsid w:val="00152404"/>
    <w:rsid w:val="00152BC7"/>
    <w:rsid w:val="00152DAB"/>
    <w:rsid w:val="00153D2C"/>
    <w:rsid w:val="0015424E"/>
    <w:rsid w:val="00154806"/>
    <w:rsid w:val="0015491B"/>
    <w:rsid w:val="00154AB2"/>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339"/>
    <w:rsid w:val="001844B4"/>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67A"/>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0C"/>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64E"/>
    <w:rsid w:val="001A696E"/>
    <w:rsid w:val="001A69B0"/>
    <w:rsid w:val="001A69B9"/>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2A6"/>
    <w:rsid w:val="001C062A"/>
    <w:rsid w:val="001C1BB3"/>
    <w:rsid w:val="001C1C0D"/>
    <w:rsid w:val="001C23E8"/>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26E"/>
    <w:rsid w:val="001D04ED"/>
    <w:rsid w:val="001D0A03"/>
    <w:rsid w:val="001D0A48"/>
    <w:rsid w:val="001D1402"/>
    <w:rsid w:val="001D1598"/>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1F35"/>
    <w:rsid w:val="001E2050"/>
    <w:rsid w:val="001E25C6"/>
    <w:rsid w:val="001E325B"/>
    <w:rsid w:val="001E36E8"/>
    <w:rsid w:val="001E399C"/>
    <w:rsid w:val="001E3ABE"/>
    <w:rsid w:val="001E3B64"/>
    <w:rsid w:val="001E4374"/>
    <w:rsid w:val="001E45BD"/>
    <w:rsid w:val="001E47C9"/>
    <w:rsid w:val="001E4987"/>
    <w:rsid w:val="001E52DD"/>
    <w:rsid w:val="001E5665"/>
    <w:rsid w:val="001E584E"/>
    <w:rsid w:val="001E5B94"/>
    <w:rsid w:val="001E5BDD"/>
    <w:rsid w:val="001E5D78"/>
    <w:rsid w:val="001E5ED1"/>
    <w:rsid w:val="001E6BE7"/>
    <w:rsid w:val="001E71A9"/>
    <w:rsid w:val="001E7472"/>
    <w:rsid w:val="001E74A4"/>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734"/>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ED"/>
    <w:rsid w:val="00204249"/>
    <w:rsid w:val="0020442C"/>
    <w:rsid w:val="0020459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A2A"/>
    <w:rsid w:val="00230077"/>
    <w:rsid w:val="00230493"/>
    <w:rsid w:val="00230FFD"/>
    <w:rsid w:val="00231235"/>
    <w:rsid w:val="002314B4"/>
    <w:rsid w:val="00231D60"/>
    <w:rsid w:val="0023239B"/>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260"/>
    <w:rsid w:val="002409DE"/>
    <w:rsid w:val="0024109A"/>
    <w:rsid w:val="0024120C"/>
    <w:rsid w:val="00241443"/>
    <w:rsid w:val="0024144F"/>
    <w:rsid w:val="002415BD"/>
    <w:rsid w:val="00241962"/>
    <w:rsid w:val="002424C4"/>
    <w:rsid w:val="00243513"/>
    <w:rsid w:val="002435C3"/>
    <w:rsid w:val="0024389E"/>
    <w:rsid w:val="00243F07"/>
    <w:rsid w:val="00244C32"/>
    <w:rsid w:val="00245132"/>
    <w:rsid w:val="002454B7"/>
    <w:rsid w:val="00245720"/>
    <w:rsid w:val="00245814"/>
    <w:rsid w:val="002458BE"/>
    <w:rsid w:val="00245C2A"/>
    <w:rsid w:val="00245CCE"/>
    <w:rsid w:val="0024629E"/>
    <w:rsid w:val="00246333"/>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D36"/>
    <w:rsid w:val="00261D3D"/>
    <w:rsid w:val="00261EDB"/>
    <w:rsid w:val="002626CF"/>
    <w:rsid w:val="00262996"/>
    <w:rsid w:val="002629DD"/>
    <w:rsid w:val="00262AE6"/>
    <w:rsid w:val="00262B41"/>
    <w:rsid w:val="00262DC4"/>
    <w:rsid w:val="00262E3A"/>
    <w:rsid w:val="00263628"/>
    <w:rsid w:val="002637C2"/>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A7B"/>
    <w:rsid w:val="00271B8E"/>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8FA"/>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54F"/>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0339"/>
    <w:rsid w:val="00291224"/>
    <w:rsid w:val="0029130A"/>
    <w:rsid w:val="002913B8"/>
    <w:rsid w:val="0029150D"/>
    <w:rsid w:val="002915B7"/>
    <w:rsid w:val="00291709"/>
    <w:rsid w:val="002918B5"/>
    <w:rsid w:val="00291E51"/>
    <w:rsid w:val="002920E6"/>
    <w:rsid w:val="002923EF"/>
    <w:rsid w:val="002926A7"/>
    <w:rsid w:val="00292704"/>
    <w:rsid w:val="002928F7"/>
    <w:rsid w:val="00292B81"/>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82F"/>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2252"/>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F6"/>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24"/>
    <w:rsid w:val="003343B0"/>
    <w:rsid w:val="00334438"/>
    <w:rsid w:val="00334C56"/>
    <w:rsid w:val="0033529C"/>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1DA1"/>
    <w:rsid w:val="003520BC"/>
    <w:rsid w:val="00352251"/>
    <w:rsid w:val="003527B2"/>
    <w:rsid w:val="003529B8"/>
    <w:rsid w:val="00352B1F"/>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57B0C"/>
    <w:rsid w:val="0036082C"/>
    <w:rsid w:val="00360CF3"/>
    <w:rsid w:val="00360E78"/>
    <w:rsid w:val="00360EE1"/>
    <w:rsid w:val="003610D3"/>
    <w:rsid w:val="00361BA2"/>
    <w:rsid w:val="00361FE0"/>
    <w:rsid w:val="003621A3"/>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151"/>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B82"/>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38F"/>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39"/>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70B"/>
    <w:rsid w:val="00403FFE"/>
    <w:rsid w:val="0040416A"/>
    <w:rsid w:val="004050E9"/>
    <w:rsid w:val="00405263"/>
    <w:rsid w:val="0040536B"/>
    <w:rsid w:val="00405374"/>
    <w:rsid w:val="00405597"/>
    <w:rsid w:val="004057EE"/>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655"/>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787"/>
    <w:rsid w:val="00420A9E"/>
    <w:rsid w:val="004212AD"/>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1B0"/>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1F"/>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2F2"/>
    <w:rsid w:val="00462353"/>
    <w:rsid w:val="004626DB"/>
    <w:rsid w:val="004628A2"/>
    <w:rsid w:val="004631DE"/>
    <w:rsid w:val="004636ED"/>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2F24"/>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6F34"/>
    <w:rsid w:val="00497015"/>
    <w:rsid w:val="004970AA"/>
    <w:rsid w:val="00497481"/>
    <w:rsid w:val="00497720"/>
    <w:rsid w:val="00497877"/>
    <w:rsid w:val="004979AB"/>
    <w:rsid w:val="00497A37"/>
    <w:rsid w:val="00497F51"/>
    <w:rsid w:val="004A06A8"/>
    <w:rsid w:val="004A0A2F"/>
    <w:rsid w:val="004A0B80"/>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21"/>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43F"/>
    <w:rsid w:val="004C19B8"/>
    <w:rsid w:val="004C1B00"/>
    <w:rsid w:val="004C1E6C"/>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56C"/>
    <w:rsid w:val="004E6B02"/>
    <w:rsid w:val="004E76F5"/>
    <w:rsid w:val="004F0076"/>
    <w:rsid w:val="004F04E9"/>
    <w:rsid w:val="004F0C43"/>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9F3"/>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8ED"/>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056F"/>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738"/>
    <w:rsid w:val="005A186A"/>
    <w:rsid w:val="005A19A2"/>
    <w:rsid w:val="005A1AF7"/>
    <w:rsid w:val="005A1B4F"/>
    <w:rsid w:val="005A1EDF"/>
    <w:rsid w:val="005A20F6"/>
    <w:rsid w:val="005A2454"/>
    <w:rsid w:val="005A2A9B"/>
    <w:rsid w:val="005A369F"/>
    <w:rsid w:val="005A3A9C"/>
    <w:rsid w:val="005A3CCD"/>
    <w:rsid w:val="005A3EF5"/>
    <w:rsid w:val="005A4F0D"/>
    <w:rsid w:val="005A51A7"/>
    <w:rsid w:val="005A62E8"/>
    <w:rsid w:val="005A64BF"/>
    <w:rsid w:val="005A64F5"/>
    <w:rsid w:val="005A6AD0"/>
    <w:rsid w:val="005A6C32"/>
    <w:rsid w:val="005A6C9E"/>
    <w:rsid w:val="005A6E6F"/>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20B"/>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DB4"/>
    <w:rsid w:val="005E0EA3"/>
    <w:rsid w:val="005E15C8"/>
    <w:rsid w:val="005E1982"/>
    <w:rsid w:val="005E19F0"/>
    <w:rsid w:val="005E1C81"/>
    <w:rsid w:val="005E1D8E"/>
    <w:rsid w:val="005E1F5F"/>
    <w:rsid w:val="005E1FC6"/>
    <w:rsid w:val="005E2050"/>
    <w:rsid w:val="005E275E"/>
    <w:rsid w:val="005E3345"/>
    <w:rsid w:val="005E3AFA"/>
    <w:rsid w:val="005E3E29"/>
    <w:rsid w:val="005E3E6B"/>
    <w:rsid w:val="005E4410"/>
    <w:rsid w:val="005E4829"/>
    <w:rsid w:val="005E49D3"/>
    <w:rsid w:val="005E529F"/>
    <w:rsid w:val="005E54EC"/>
    <w:rsid w:val="005E55AA"/>
    <w:rsid w:val="005E5E8F"/>
    <w:rsid w:val="005E5EED"/>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B37"/>
    <w:rsid w:val="00602C07"/>
    <w:rsid w:val="006034A7"/>
    <w:rsid w:val="0060380F"/>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4439"/>
    <w:rsid w:val="0061448A"/>
    <w:rsid w:val="00614850"/>
    <w:rsid w:val="00614F00"/>
    <w:rsid w:val="0061502F"/>
    <w:rsid w:val="0061557A"/>
    <w:rsid w:val="0061574F"/>
    <w:rsid w:val="0061580A"/>
    <w:rsid w:val="006159E4"/>
    <w:rsid w:val="006159F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600"/>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303"/>
    <w:rsid w:val="00643962"/>
    <w:rsid w:val="00643FC5"/>
    <w:rsid w:val="00644096"/>
    <w:rsid w:val="00644298"/>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6666"/>
    <w:rsid w:val="0065692A"/>
    <w:rsid w:val="00656E70"/>
    <w:rsid w:val="00657754"/>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CD9"/>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4E7"/>
    <w:rsid w:val="00681722"/>
    <w:rsid w:val="00681AED"/>
    <w:rsid w:val="00681C22"/>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0F27"/>
    <w:rsid w:val="006A1313"/>
    <w:rsid w:val="006A1459"/>
    <w:rsid w:val="006A168D"/>
    <w:rsid w:val="006A1830"/>
    <w:rsid w:val="006A2AE2"/>
    <w:rsid w:val="006A2F55"/>
    <w:rsid w:val="006A3056"/>
    <w:rsid w:val="006A35BD"/>
    <w:rsid w:val="006A3629"/>
    <w:rsid w:val="006A369C"/>
    <w:rsid w:val="006A3874"/>
    <w:rsid w:val="006A395C"/>
    <w:rsid w:val="006A3AE8"/>
    <w:rsid w:val="006A3CE5"/>
    <w:rsid w:val="006A3D85"/>
    <w:rsid w:val="006A3FD2"/>
    <w:rsid w:val="006A4095"/>
    <w:rsid w:val="006A446C"/>
    <w:rsid w:val="006A46A7"/>
    <w:rsid w:val="006A4A4E"/>
    <w:rsid w:val="006A5591"/>
    <w:rsid w:val="006A5C86"/>
    <w:rsid w:val="006A60DA"/>
    <w:rsid w:val="006A617B"/>
    <w:rsid w:val="006A61F2"/>
    <w:rsid w:val="006A681C"/>
    <w:rsid w:val="006A6AC2"/>
    <w:rsid w:val="006A6FE1"/>
    <w:rsid w:val="006A71E4"/>
    <w:rsid w:val="006A748E"/>
    <w:rsid w:val="006A756A"/>
    <w:rsid w:val="006A7788"/>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AEF"/>
    <w:rsid w:val="006F5FBD"/>
    <w:rsid w:val="006F61FC"/>
    <w:rsid w:val="006F63CE"/>
    <w:rsid w:val="006F65C9"/>
    <w:rsid w:val="006F6787"/>
    <w:rsid w:val="006F69EE"/>
    <w:rsid w:val="006F6A23"/>
    <w:rsid w:val="006F6C2D"/>
    <w:rsid w:val="006F6DD8"/>
    <w:rsid w:val="006F73DC"/>
    <w:rsid w:val="006F7819"/>
    <w:rsid w:val="007002D7"/>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7D3"/>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764"/>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4E73"/>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AC3"/>
    <w:rsid w:val="00756E3A"/>
    <w:rsid w:val="007572EB"/>
    <w:rsid w:val="00757365"/>
    <w:rsid w:val="0075763F"/>
    <w:rsid w:val="00757932"/>
    <w:rsid w:val="007579AC"/>
    <w:rsid w:val="007579F2"/>
    <w:rsid w:val="00757C45"/>
    <w:rsid w:val="00757F71"/>
    <w:rsid w:val="007605E9"/>
    <w:rsid w:val="00760D0C"/>
    <w:rsid w:val="007619AD"/>
    <w:rsid w:val="00761B58"/>
    <w:rsid w:val="00761F36"/>
    <w:rsid w:val="00762629"/>
    <w:rsid w:val="0076296A"/>
    <w:rsid w:val="00762DFA"/>
    <w:rsid w:val="00762E47"/>
    <w:rsid w:val="00764778"/>
    <w:rsid w:val="00764ECF"/>
    <w:rsid w:val="0076531A"/>
    <w:rsid w:val="00765421"/>
    <w:rsid w:val="0076546D"/>
    <w:rsid w:val="007655E9"/>
    <w:rsid w:val="00765864"/>
    <w:rsid w:val="0076586E"/>
    <w:rsid w:val="007659DD"/>
    <w:rsid w:val="0076622C"/>
    <w:rsid w:val="00766479"/>
    <w:rsid w:val="007665A7"/>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4FDD"/>
    <w:rsid w:val="0077536A"/>
    <w:rsid w:val="00775397"/>
    <w:rsid w:val="00775BC0"/>
    <w:rsid w:val="00775C1B"/>
    <w:rsid w:val="00775D80"/>
    <w:rsid w:val="007764EE"/>
    <w:rsid w:val="00776FEC"/>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E7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0ED"/>
    <w:rsid w:val="007B692F"/>
    <w:rsid w:val="007B6C73"/>
    <w:rsid w:val="007B6FFB"/>
    <w:rsid w:val="007B70AA"/>
    <w:rsid w:val="007B74A3"/>
    <w:rsid w:val="007B75FE"/>
    <w:rsid w:val="007B7756"/>
    <w:rsid w:val="007B7937"/>
    <w:rsid w:val="007B7F8A"/>
    <w:rsid w:val="007C0166"/>
    <w:rsid w:val="007C02F8"/>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0E8"/>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A8E"/>
    <w:rsid w:val="007F2CE5"/>
    <w:rsid w:val="007F3099"/>
    <w:rsid w:val="007F3EA1"/>
    <w:rsid w:val="007F43AF"/>
    <w:rsid w:val="007F43C5"/>
    <w:rsid w:val="007F44EB"/>
    <w:rsid w:val="007F54DC"/>
    <w:rsid w:val="007F5C28"/>
    <w:rsid w:val="007F5C2E"/>
    <w:rsid w:val="007F5C51"/>
    <w:rsid w:val="007F614A"/>
    <w:rsid w:val="007F6371"/>
    <w:rsid w:val="007F6495"/>
    <w:rsid w:val="007F6689"/>
    <w:rsid w:val="007F677D"/>
    <w:rsid w:val="007F6F05"/>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8A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5DE5"/>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17CDA"/>
    <w:rsid w:val="008200CA"/>
    <w:rsid w:val="00820ABF"/>
    <w:rsid w:val="00820C3A"/>
    <w:rsid w:val="008216E6"/>
    <w:rsid w:val="00822012"/>
    <w:rsid w:val="0082224D"/>
    <w:rsid w:val="008222A3"/>
    <w:rsid w:val="00822CDE"/>
    <w:rsid w:val="00822EB2"/>
    <w:rsid w:val="0082323E"/>
    <w:rsid w:val="00823370"/>
    <w:rsid w:val="008234B1"/>
    <w:rsid w:val="008238C5"/>
    <w:rsid w:val="008248CE"/>
    <w:rsid w:val="008249EF"/>
    <w:rsid w:val="00824C83"/>
    <w:rsid w:val="008256B5"/>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677"/>
    <w:rsid w:val="0083172B"/>
    <w:rsid w:val="00831922"/>
    <w:rsid w:val="00831A43"/>
    <w:rsid w:val="00831CE3"/>
    <w:rsid w:val="00831E21"/>
    <w:rsid w:val="0083202C"/>
    <w:rsid w:val="008324B4"/>
    <w:rsid w:val="00832BDE"/>
    <w:rsid w:val="00832CDC"/>
    <w:rsid w:val="00832ED2"/>
    <w:rsid w:val="00832F51"/>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AC8"/>
    <w:rsid w:val="008444F9"/>
    <w:rsid w:val="0084489A"/>
    <w:rsid w:val="008448D1"/>
    <w:rsid w:val="00844A0F"/>
    <w:rsid w:val="00844E10"/>
    <w:rsid w:val="00844EA3"/>
    <w:rsid w:val="00844ED4"/>
    <w:rsid w:val="00845208"/>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BC"/>
    <w:rsid w:val="008667E2"/>
    <w:rsid w:val="00866A26"/>
    <w:rsid w:val="00866B4D"/>
    <w:rsid w:val="00866BCC"/>
    <w:rsid w:val="00866E96"/>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064"/>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18"/>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307"/>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3E1B"/>
    <w:rsid w:val="008E40CC"/>
    <w:rsid w:val="008E4899"/>
    <w:rsid w:val="008E49BA"/>
    <w:rsid w:val="008E4C0D"/>
    <w:rsid w:val="008E54F5"/>
    <w:rsid w:val="008E5A0F"/>
    <w:rsid w:val="008E5D59"/>
    <w:rsid w:val="008E61D1"/>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68"/>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4ECE"/>
    <w:rsid w:val="00905054"/>
    <w:rsid w:val="009051EF"/>
    <w:rsid w:val="00905671"/>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E10"/>
    <w:rsid w:val="009271B9"/>
    <w:rsid w:val="00927627"/>
    <w:rsid w:val="00927855"/>
    <w:rsid w:val="009279D4"/>
    <w:rsid w:val="00927A58"/>
    <w:rsid w:val="0093032D"/>
    <w:rsid w:val="0093035B"/>
    <w:rsid w:val="0093046F"/>
    <w:rsid w:val="0093061F"/>
    <w:rsid w:val="009308E3"/>
    <w:rsid w:val="00930A38"/>
    <w:rsid w:val="00930E09"/>
    <w:rsid w:val="00930E84"/>
    <w:rsid w:val="00930EA6"/>
    <w:rsid w:val="0093133D"/>
    <w:rsid w:val="009317C3"/>
    <w:rsid w:val="009328B9"/>
    <w:rsid w:val="009328BD"/>
    <w:rsid w:val="00932CDA"/>
    <w:rsid w:val="00932FB7"/>
    <w:rsid w:val="009331DB"/>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4ACA"/>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7B9"/>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3E2"/>
    <w:rsid w:val="00980497"/>
    <w:rsid w:val="0098064B"/>
    <w:rsid w:val="009815C2"/>
    <w:rsid w:val="009816BB"/>
    <w:rsid w:val="009823F2"/>
    <w:rsid w:val="00982471"/>
    <w:rsid w:val="009824C3"/>
    <w:rsid w:val="00982C85"/>
    <w:rsid w:val="009831C4"/>
    <w:rsid w:val="00983CB4"/>
    <w:rsid w:val="0098429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264"/>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A0A"/>
    <w:rsid w:val="009A3E1F"/>
    <w:rsid w:val="009A4202"/>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DB"/>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908"/>
    <w:rsid w:val="009D5C88"/>
    <w:rsid w:val="009D6102"/>
    <w:rsid w:val="009D61BE"/>
    <w:rsid w:val="009D6DE1"/>
    <w:rsid w:val="009D6EB2"/>
    <w:rsid w:val="009D79CF"/>
    <w:rsid w:val="009D7C33"/>
    <w:rsid w:val="009D7E3A"/>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6C2"/>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D9D"/>
    <w:rsid w:val="009F4015"/>
    <w:rsid w:val="009F43A8"/>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74"/>
    <w:rsid w:val="00A03E6C"/>
    <w:rsid w:val="00A041D3"/>
    <w:rsid w:val="00A04607"/>
    <w:rsid w:val="00A04787"/>
    <w:rsid w:val="00A051E3"/>
    <w:rsid w:val="00A05753"/>
    <w:rsid w:val="00A05A1A"/>
    <w:rsid w:val="00A05BEC"/>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19D"/>
    <w:rsid w:val="00A13C1F"/>
    <w:rsid w:val="00A1449C"/>
    <w:rsid w:val="00A14781"/>
    <w:rsid w:val="00A1520F"/>
    <w:rsid w:val="00A15412"/>
    <w:rsid w:val="00A15616"/>
    <w:rsid w:val="00A15A4E"/>
    <w:rsid w:val="00A15BFA"/>
    <w:rsid w:val="00A15C99"/>
    <w:rsid w:val="00A161D0"/>
    <w:rsid w:val="00A163B8"/>
    <w:rsid w:val="00A16C22"/>
    <w:rsid w:val="00A178C5"/>
    <w:rsid w:val="00A17B89"/>
    <w:rsid w:val="00A17D4F"/>
    <w:rsid w:val="00A20075"/>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2F06"/>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ADD"/>
    <w:rsid w:val="00A35B49"/>
    <w:rsid w:val="00A35BAC"/>
    <w:rsid w:val="00A366C6"/>
    <w:rsid w:val="00A36DE6"/>
    <w:rsid w:val="00A37144"/>
    <w:rsid w:val="00A37A63"/>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5827"/>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C4"/>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75D"/>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AF"/>
    <w:rsid w:val="00A9447D"/>
    <w:rsid w:val="00A94676"/>
    <w:rsid w:val="00A94AAE"/>
    <w:rsid w:val="00A94C61"/>
    <w:rsid w:val="00A9558B"/>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03C"/>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7831"/>
    <w:rsid w:val="00AB7833"/>
    <w:rsid w:val="00AB7A79"/>
    <w:rsid w:val="00AB7D9B"/>
    <w:rsid w:val="00AB7FB2"/>
    <w:rsid w:val="00AC03D4"/>
    <w:rsid w:val="00AC0459"/>
    <w:rsid w:val="00AC0B51"/>
    <w:rsid w:val="00AC0CA0"/>
    <w:rsid w:val="00AC111E"/>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38A"/>
    <w:rsid w:val="00AC66FB"/>
    <w:rsid w:val="00AC68DA"/>
    <w:rsid w:val="00AC691A"/>
    <w:rsid w:val="00AC6AC8"/>
    <w:rsid w:val="00AC72B2"/>
    <w:rsid w:val="00AC7788"/>
    <w:rsid w:val="00AC7C39"/>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FE3"/>
    <w:rsid w:val="00AD4364"/>
    <w:rsid w:val="00AD4C22"/>
    <w:rsid w:val="00AD52C1"/>
    <w:rsid w:val="00AD57DD"/>
    <w:rsid w:val="00AD603F"/>
    <w:rsid w:val="00AD60A2"/>
    <w:rsid w:val="00AD6160"/>
    <w:rsid w:val="00AD6249"/>
    <w:rsid w:val="00AD6743"/>
    <w:rsid w:val="00AD6F38"/>
    <w:rsid w:val="00AD7024"/>
    <w:rsid w:val="00AE00CD"/>
    <w:rsid w:val="00AE01AA"/>
    <w:rsid w:val="00AE01CC"/>
    <w:rsid w:val="00AE0651"/>
    <w:rsid w:val="00AE081A"/>
    <w:rsid w:val="00AE0882"/>
    <w:rsid w:val="00AE0D11"/>
    <w:rsid w:val="00AE0DD0"/>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455"/>
    <w:rsid w:val="00AE485F"/>
    <w:rsid w:val="00AE49ED"/>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1F6"/>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52B"/>
    <w:rsid w:val="00B1335C"/>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6B8"/>
    <w:rsid w:val="00B25A63"/>
    <w:rsid w:val="00B25D5C"/>
    <w:rsid w:val="00B25D8F"/>
    <w:rsid w:val="00B25EB7"/>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2DD9"/>
    <w:rsid w:val="00B43516"/>
    <w:rsid w:val="00B437D3"/>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4C4"/>
    <w:rsid w:val="00B67942"/>
    <w:rsid w:val="00B67CD4"/>
    <w:rsid w:val="00B67E58"/>
    <w:rsid w:val="00B67FCD"/>
    <w:rsid w:val="00B71A99"/>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076"/>
    <w:rsid w:val="00B7516D"/>
    <w:rsid w:val="00B751C2"/>
    <w:rsid w:val="00B7527A"/>
    <w:rsid w:val="00B7545C"/>
    <w:rsid w:val="00B754FF"/>
    <w:rsid w:val="00B7556E"/>
    <w:rsid w:val="00B7591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25D4"/>
    <w:rsid w:val="00B9306E"/>
    <w:rsid w:val="00B931E8"/>
    <w:rsid w:val="00B93299"/>
    <w:rsid w:val="00B936FF"/>
    <w:rsid w:val="00B93936"/>
    <w:rsid w:val="00B93B90"/>
    <w:rsid w:val="00B93D50"/>
    <w:rsid w:val="00B93EAB"/>
    <w:rsid w:val="00B94204"/>
    <w:rsid w:val="00B9429D"/>
    <w:rsid w:val="00B94EC4"/>
    <w:rsid w:val="00B958D8"/>
    <w:rsid w:val="00B95E0B"/>
    <w:rsid w:val="00B9601E"/>
    <w:rsid w:val="00B963C8"/>
    <w:rsid w:val="00B97017"/>
    <w:rsid w:val="00B973B5"/>
    <w:rsid w:val="00B97422"/>
    <w:rsid w:val="00B97708"/>
    <w:rsid w:val="00B97A18"/>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282"/>
    <w:rsid w:val="00BA4619"/>
    <w:rsid w:val="00BA465C"/>
    <w:rsid w:val="00BA497A"/>
    <w:rsid w:val="00BA5438"/>
    <w:rsid w:val="00BA55DD"/>
    <w:rsid w:val="00BA5950"/>
    <w:rsid w:val="00BA5A6D"/>
    <w:rsid w:val="00BA611B"/>
    <w:rsid w:val="00BA63C9"/>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5D9"/>
    <w:rsid w:val="00BB4621"/>
    <w:rsid w:val="00BB4A7F"/>
    <w:rsid w:val="00BB50F1"/>
    <w:rsid w:val="00BB6C1E"/>
    <w:rsid w:val="00BB6CC8"/>
    <w:rsid w:val="00BB70E7"/>
    <w:rsid w:val="00BB713A"/>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258"/>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2FA8"/>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C8D"/>
    <w:rsid w:val="00BF3DD1"/>
    <w:rsid w:val="00BF459B"/>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1D0"/>
    <w:rsid w:val="00C24416"/>
    <w:rsid w:val="00C244FF"/>
    <w:rsid w:val="00C24ABB"/>
    <w:rsid w:val="00C24C80"/>
    <w:rsid w:val="00C24D6B"/>
    <w:rsid w:val="00C253D4"/>
    <w:rsid w:val="00C25825"/>
    <w:rsid w:val="00C258AB"/>
    <w:rsid w:val="00C2595F"/>
    <w:rsid w:val="00C25E68"/>
    <w:rsid w:val="00C26084"/>
    <w:rsid w:val="00C26133"/>
    <w:rsid w:val="00C264F6"/>
    <w:rsid w:val="00C267D1"/>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90A"/>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20C5"/>
    <w:rsid w:val="00C52527"/>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9F4"/>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05E"/>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7E7"/>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8EB"/>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6CD"/>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4762"/>
    <w:rsid w:val="00CB4B87"/>
    <w:rsid w:val="00CB5115"/>
    <w:rsid w:val="00CB5137"/>
    <w:rsid w:val="00CB5910"/>
    <w:rsid w:val="00CB67E4"/>
    <w:rsid w:val="00CB699F"/>
    <w:rsid w:val="00CB6DBC"/>
    <w:rsid w:val="00CB6EFB"/>
    <w:rsid w:val="00CB702A"/>
    <w:rsid w:val="00CB795D"/>
    <w:rsid w:val="00CB7D59"/>
    <w:rsid w:val="00CC070E"/>
    <w:rsid w:val="00CC0AB7"/>
    <w:rsid w:val="00CC1566"/>
    <w:rsid w:val="00CC167C"/>
    <w:rsid w:val="00CC1B10"/>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6A6"/>
    <w:rsid w:val="00CD1A6C"/>
    <w:rsid w:val="00CD1B69"/>
    <w:rsid w:val="00CD262D"/>
    <w:rsid w:val="00CD2C29"/>
    <w:rsid w:val="00CD368F"/>
    <w:rsid w:val="00CD3840"/>
    <w:rsid w:val="00CD3B8C"/>
    <w:rsid w:val="00CD406D"/>
    <w:rsid w:val="00CD4771"/>
    <w:rsid w:val="00CD50E9"/>
    <w:rsid w:val="00CD52E7"/>
    <w:rsid w:val="00CD55E9"/>
    <w:rsid w:val="00CD5D6C"/>
    <w:rsid w:val="00CD6991"/>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6D1"/>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E6"/>
    <w:rsid w:val="00CF582F"/>
    <w:rsid w:val="00CF587C"/>
    <w:rsid w:val="00CF5891"/>
    <w:rsid w:val="00CF681C"/>
    <w:rsid w:val="00CF692C"/>
    <w:rsid w:val="00CF6ED0"/>
    <w:rsid w:val="00CF7185"/>
    <w:rsid w:val="00CF720E"/>
    <w:rsid w:val="00CF7456"/>
    <w:rsid w:val="00CF769A"/>
    <w:rsid w:val="00CF7A95"/>
    <w:rsid w:val="00CF7DD7"/>
    <w:rsid w:val="00CF7F4A"/>
    <w:rsid w:val="00D001E1"/>
    <w:rsid w:val="00D00286"/>
    <w:rsid w:val="00D00385"/>
    <w:rsid w:val="00D01145"/>
    <w:rsid w:val="00D01453"/>
    <w:rsid w:val="00D017E5"/>
    <w:rsid w:val="00D02451"/>
    <w:rsid w:val="00D026AA"/>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09"/>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1BA"/>
    <w:rsid w:val="00D33347"/>
    <w:rsid w:val="00D33EC2"/>
    <w:rsid w:val="00D33F19"/>
    <w:rsid w:val="00D34AF5"/>
    <w:rsid w:val="00D35825"/>
    <w:rsid w:val="00D3589E"/>
    <w:rsid w:val="00D35BE5"/>
    <w:rsid w:val="00D35EF1"/>
    <w:rsid w:val="00D36495"/>
    <w:rsid w:val="00D366D5"/>
    <w:rsid w:val="00D3680A"/>
    <w:rsid w:val="00D36937"/>
    <w:rsid w:val="00D36DA6"/>
    <w:rsid w:val="00D36EFD"/>
    <w:rsid w:val="00D37370"/>
    <w:rsid w:val="00D37521"/>
    <w:rsid w:val="00D37CE0"/>
    <w:rsid w:val="00D37D74"/>
    <w:rsid w:val="00D40383"/>
    <w:rsid w:val="00D40400"/>
    <w:rsid w:val="00D40A18"/>
    <w:rsid w:val="00D40BE9"/>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4E5"/>
    <w:rsid w:val="00D47AF5"/>
    <w:rsid w:val="00D50037"/>
    <w:rsid w:val="00D50995"/>
    <w:rsid w:val="00D51618"/>
    <w:rsid w:val="00D516BC"/>
    <w:rsid w:val="00D51743"/>
    <w:rsid w:val="00D517A9"/>
    <w:rsid w:val="00D51D52"/>
    <w:rsid w:val="00D51DBD"/>
    <w:rsid w:val="00D52300"/>
    <w:rsid w:val="00D52694"/>
    <w:rsid w:val="00D53822"/>
    <w:rsid w:val="00D53DED"/>
    <w:rsid w:val="00D54503"/>
    <w:rsid w:val="00D54961"/>
    <w:rsid w:val="00D55243"/>
    <w:rsid w:val="00D5549A"/>
    <w:rsid w:val="00D558EF"/>
    <w:rsid w:val="00D55BC6"/>
    <w:rsid w:val="00D55C6C"/>
    <w:rsid w:val="00D55EB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E12"/>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AD7"/>
    <w:rsid w:val="00D87B34"/>
    <w:rsid w:val="00D90873"/>
    <w:rsid w:val="00D911BE"/>
    <w:rsid w:val="00D9166E"/>
    <w:rsid w:val="00D92092"/>
    <w:rsid w:val="00D920F5"/>
    <w:rsid w:val="00D928B1"/>
    <w:rsid w:val="00D9296E"/>
    <w:rsid w:val="00D92D83"/>
    <w:rsid w:val="00D93077"/>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5F88"/>
    <w:rsid w:val="00D968F1"/>
    <w:rsid w:val="00D96E58"/>
    <w:rsid w:val="00D9745F"/>
    <w:rsid w:val="00D97889"/>
    <w:rsid w:val="00D97F70"/>
    <w:rsid w:val="00DA0608"/>
    <w:rsid w:val="00DA0FE4"/>
    <w:rsid w:val="00DA14E3"/>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96A"/>
    <w:rsid w:val="00DB4985"/>
    <w:rsid w:val="00DB5220"/>
    <w:rsid w:val="00DB524A"/>
    <w:rsid w:val="00DB5500"/>
    <w:rsid w:val="00DB553D"/>
    <w:rsid w:val="00DB58B0"/>
    <w:rsid w:val="00DB5B58"/>
    <w:rsid w:val="00DB5C97"/>
    <w:rsid w:val="00DB6882"/>
    <w:rsid w:val="00DB68C4"/>
    <w:rsid w:val="00DB6AFD"/>
    <w:rsid w:val="00DB6CE8"/>
    <w:rsid w:val="00DB6E79"/>
    <w:rsid w:val="00DB6F3B"/>
    <w:rsid w:val="00DB6F9E"/>
    <w:rsid w:val="00DB70EE"/>
    <w:rsid w:val="00DB7162"/>
    <w:rsid w:val="00DB7188"/>
    <w:rsid w:val="00DB73D1"/>
    <w:rsid w:val="00DB75F4"/>
    <w:rsid w:val="00DC0188"/>
    <w:rsid w:val="00DC0799"/>
    <w:rsid w:val="00DC0C7C"/>
    <w:rsid w:val="00DC0D06"/>
    <w:rsid w:val="00DC0F84"/>
    <w:rsid w:val="00DC18F2"/>
    <w:rsid w:val="00DC1EEE"/>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85"/>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851"/>
    <w:rsid w:val="00DE6A80"/>
    <w:rsid w:val="00DE6BEC"/>
    <w:rsid w:val="00DE6FAD"/>
    <w:rsid w:val="00DE7027"/>
    <w:rsid w:val="00DE7110"/>
    <w:rsid w:val="00DE7201"/>
    <w:rsid w:val="00DE724A"/>
    <w:rsid w:val="00DE745F"/>
    <w:rsid w:val="00DE769D"/>
    <w:rsid w:val="00DE79AB"/>
    <w:rsid w:val="00DF0647"/>
    <w:rsid w:val="00DF0674"/>
    <w:rsid w:val="00DF0772"/>
    <w:rsid w:val="00DF080C"/>
    <w:rsid w:val="00DF089D"/>
    <w:rsid w:val="00DF0BB9"/>
    <w:rsid w:val="00DF0C82"/>
    <w:rsid w:val="00DF0E84"/>
    <w:rsid w:val="00DF189A"/>
    <w:rsid w:val="00DF2032"/>
    <w:rsid w:val="00DF2505"/>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460"/>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2F9"/>
    <w:rsid w:val="00E24306"/>
    <w:rsid w:val="00E244D1"/>
    <w:rsid w:val="00E248F5"/>
    <w:rsid w:val="00E24916"/>
    <w:rsid w:val="00E255DF"/>
    <w:rsid w:val="00E25A5D"/>
    <w:rsid w:val="00E25F88"/>
    <w:rsid w:val="00E26430"/>
    <w:rsid w:val="00E26960"/>
    <w:rsid w:val="00E26E46"/>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091"/>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A9E"/>
    <w:rsid w:val="00E57BC5"/>
    <w:rsid w:val="00E6017B"/>
    <w:rsid w:val="00E6029C"/>
    <w:rsid w:val="00E610B0"/>
    <w:rsid w:val="00E61879"/>
    <w:rsid w:val="00E61CD6"/>
    <w:rsid w:val="00E61D84"/>
    <w:rsid w:val="00E62077"/>
    <w:rsid w:val="00E62DA6"/>
    <w:rsid w:val="00E63065"/>
    <w:rsid w:val="00E631E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B44"/>
    <w:rsid w:val="00E87C10"/>
    <w:rsid w:val="00E901A4"/>
    <w:rsid w:val="00E90341"/>
    <w:rsid w:val="00E9034B"/>
    <w:rsid w:val="00E909A1"/>
    <w:rsid w:val="00E90A47"/>
    <w:rsid w:val="00E90ADF"/>
    <w:rsid w:val="00E90DFA"/>
    <w:rsid w:val="00E90E4D"/>
    <w:rsid w:val="00E91D3C"/>
    <w:rsid w:val="00E92326"/>
    <w:rsid w:val="00E925D1"/>
    <w:rsid w:val="00E92618"/>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21E"/>
    <w:rsid w:val="00E96C8B"/>
    <w:rsid w:val="00E96E1B"/>
    <w:rsid w:val="00E9744E"/>
    <w:rsid w:val="00E975EC"/>
    <w:rsid w:val="00E97E73"/>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89"/>
    <w:rsid w:val="00EA7AF8"/>
    <w:rsid w:val="00EA7B9D"/>
    <w:rsid w:val="00EA7C6D"/>
    <w:rsid w:val="00EA7CCB"/>
    <w:rsid w:val="00EB06D0"/>
    <w:rsid w:val="00EB074F"/>
    <w:rsid w:val="00EB07BE"/>
    <w:rsid w:val="00EB093D"/>
    <w:rsid w:val="00EB0F30"/>
    <w:rsid w:val="00EB101E"/>
    <w:rsid w:val="00EB1BDB"/>
    <w:rsid w:val="00EB2089"/>
    <w:rsid w:val="00EB2642"/>
    <w:rsid w:val="00EB2706"/>
    <w:rsid w:val="00EB3217"/>
    <w:rsid w:val="00EB3521"/>
    <w:rsid w:val="00EB3663"/>
    <w:rsid w:val="00EB375D"/>
    <w:rsid w:val="00EB37A2"/>
    <w:rsid w:val="00EB3835"/>
    <w:rsid w:val="00EB39A6"/>
    <w:rsid w:val="00EB3A7A"/>
    <w:rsid w:val="00EB3DEC"/>
    <w:rsid w:val="00EB43A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902"/>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52C"/>
    <w:rsid w:val="00ED5CC0"/>
    <w:rsid w:val="00ED7466"/>
    <w:rsid w:val="00ED7629"/>
    <w:rsid w:val="00ED7AC1"/>
    <w:rsid w:val="00EE0333"/>
    <w:rsid w:val="00EE08C0"/>
    <w:rsid w:val="00EE08F1"/>
    <w:rsid w:val="00EE1269"/>
    <w:rsid w:val="00EE1498"/>
    <w:rsid w:val="00EE1CEC"/>
    <w:rsid w:val="00EE1D03"/>
    <w:rsid w:val="00EE2051"/>
    <w:rsid w:val="00EE2A11"/>
    <w:rsid w:val="00EE306C"/>
    <w:rsid w:val="00EE3A30"/>
    <w:rsid w:val="00EE3A90"/>
    <w:rsid w:val="00EE40F7"/>
    <w:rsid w:val="00EE449C"/>
    <w:rsid w:val="00EE44F5"/>
    <w:rsid w:val="00EE4640"/>
    <w:rsid w:val="00EE476F"/>
    <w:rsid w:val="00EE49F2"/>
    <w:rsid w:val="00EE5001"/>
    <w:rsid w:val="00EE57BF"/>
    <w:rsid w:val="00EE5892"/>
    <w:rsid w:val="00EE6278"/>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563"/>
    <w:rsid w:val="00EF3727"/>
    <w:rsid w:val="00EF40D6"/>
    <w:rsid w:val="00EF45A5"/>
    <w:rsid w:val="00EF4731"/>
    <w:rsid w:val="00EF503E"/>
    <w:rsid w:val="00EF52A7"/>
    <w:rsid w:val="00EF52AA"/>
    <w:rsid w:val="00EF5644"/>
    <w:rsid w:val="00EF59AB"/>
    <w:rsid w:val="00EF5A46"/>
    <w:rsid w:val="00EF5B6A"/>
    <w:rsid w:val="00EF5EBE"/>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0CA"/>
    <w:rsid w:val="00F02758"/>
    <w:rsid w:val="00F027FD"/>
    <w:rsid w:val="00F0372F"/>
    <w:rsid w:val="00F03918"/>
    <w:rsid w:val="00F03B76"/>
    <w:rsid w:val="00F03B93"/>
    <w:rsid w:val="00F03CAF"/>
    <w:rsid w:val="00F03D26"/>
    <w:rsid w:val="00F03FED"/>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263A"/>
    <w:rsid w:val="00F23144"/>
    <w:rsid w:val="00F233C0"/>
    <w:rsid w:val="00F235DB"/>
    <w:rsid w:val="00F23729"/>
    <w:rsid w:val="00F23861"/>
    <w:rsid w:val="00F23AFA"/>
    <w:rsid w:val="00F23B09"/>
    <w:rsid w:val="00F23C2E"/>
    <w:rsid w:val="00F23E27"/>
    <w:rsid w:val="00F23E7F"/>
    <w:rsid w:val="00F24065"/>
    <w:rsid w:val="00F240C8"/>
    <w:rsid w:val="00F247C3"/>
    <w:rsid w:val="00F257CE"/>
    <w:rsid w:val="00F25AC6"/>
    <w:rsid w:val="00F25BB1"/>
    <w:rsid w:val="00F26B4E"/>
    <w:rsid w:val="00F273C6"/>
    <w:rsid w:val="00F2764A"/>
    <w:rsid w:val="00F27913"/>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AB2"/>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80A"/>
    <w:rsid w:val="00F43CCB"/>
    <w:rsid w:val="00F441D6"/>
    <w:rsid w:val="00F446F7"/>
    <w:rsid w:val="00F44881"/>
    <w:rsid w:val="00F44D57"/>
    <w:rsid w:val="00F45384"/>
    <w:rsid w:val="00F45B6A"/>
    <w:rsid w:val="00F45F39"/>
    <w:rsid w:val="00F46DEE"/>
    <w:rsid w:val="00F46DF4"/>
    <w:rsid w:val="00F4722A"/>
    <w:rsid w:val="00F472FA"/>
    <w:rsid w:val="00F476EB"/>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2FDB"/>
    <w:rsid w:val="00F634A2"/>
    <w:rsid w:val="00F63DB3"/>
    <w:rsid w:val="00F64E9E"/>
    <w:rsid w:val="00F65864"/>
    <w:rsid w:val="00F65DF2"/>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0BF"/>
    <w:rsid w:val="00F7117D"/>
    <w:rsid w:val="00F713A0"/>
    <w:rsid w:val="00F71B15"/>
    <w:rsid w:val="00F71D03"/>
    <w:rsid w:val="00F7224F"/>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038"/>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FD0"/>
    <w:rsid w:val="00F86516"/>
    <w:rsid w:val="00F8655C"/>
    <w:rsid w:val="00F870D0"/>
    <w:rsid w:val="00F87152"/>
    <w:rsid w:val="00F87227"/>
    <w:rsid w:val="00F87874"/>
    <w:rsid w:val="00F9033D"/>
    <w:rsid w:val="00F90DFC"/>
    <w:rsid w:val="00F9129C"/>
    <w:rsid w:val="00F919AA"/>
    <w:rsid w:val="00F91C06"/>
    <w:rsid w:val="00F921D6"/>
    <w:rsid w:val="00F9291D"/>
    <w:rsid w:val="00F92981"/>
    <w:rsid w:val="00F931FC"/>
    <w:rsid w:val="00F9358D"/>
    <w:rsid w:val="00F94286"/>
    <w:rsid w:val="00F94662"/>
    <w:rsid w:val="00F947CA"/>
    <w:rsid w:val="00F95271"/>
    <w:rsid w:val="00F95382"/>
    <w:rsid w:val="00F9568D"/>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2B8"/>
    <w:rsid w:val="00FA537E"/>
    <w:rsid w:val="00FA5653"/>
    <w:rsid w:val="00FA56C4"/>
    <w:rsid w:val="00FA5868"/>
    <w:rsid w:val="00FA588B"/>
    <w:rsid w:val="00FA632A"/>
    <w:rsid w:val="00FA6A22"/>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E30"/>
    <w:rsid w:val="00FB6EA1"/>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0F31"/>
    <w:rsid w:val="00FF12D7"/>
    <w:rsid w:val="00FF2228"/>
    <w:rsid w:val="00FF226E"/>
    <w:rsid w:val="00FF24B2"/>
    <w:rsid w:val="00FF284F"/>
    <w:rsid w:val="00FF2BA3"/>
    <w:rsid w:val="00FF2D7A"/>
    <w:rsid w:val="00FF2F10"/>
    <w:rsid w:val="00FF3AEA"/>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08D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F2505"/>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71A7B"/>
    <w:pPr>
      <w:spacing w:before="100" w:beforeAutospacing="1" w:afterLines="100" w:after="10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style>
  <w:style w:type="paragraph" w:styleId="5">
    <w:name w:val="heading 5"/>
    <w:aliases w:val="h5,Heading5"/>
    <w:basedOn w:val="4"/>
    <w:next w:val="a1"/>
    <w:qFormat/>
    <w:rsid w:val="00876A06"/>
    <w:pPr>
      <w:outlineLvl w:val="4"/>
    </w:pPr>
    <w:rPr>
      <w:sz w:val="22"/>
    </w:rPr>
  </w:style>
  <w:style w:type="paragraph" w:styleId="6">
    <w:name w:val="heading 6"/>
    <w:basedOn w:val="H6"/>
    <w:next w:val="a1"/>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F250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F250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71A7B"/>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1136803">
      <w:bodyDiv w:val="1"/>
      <w:marLeft w:val="0"/>
      <w:marRight w:val="0"/>
      <w:marTop w:val="0"/>
      <w:marBottom w:val="0"/>
      <w:divBdr>
        <w:top w:val="none" w:sz="0" w:space="0" w:color="auto"/>
        <w:left w:val="none" w:sz="0" w:space="0" w:color="auto"/>
        <w:bottom w:val="none" w:sz="0" w:space="0" w:color="auto"/>
        <w:right w:val="none" w:sz="0" w:space="0" w:color="auto"/>
      </w:divBdr>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2339386">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8839968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40702503">
      <w:bodyDiv w:val="1"/>
      <w:marLeft w:val="0"/>
      <w:marRight w:val="0"/>
      <w:marTop w:val="0"/>
      <w:marBottom w:val="0"/>
      <w:divBdr>
        <w:top w:val="none" w:sz="0" w:space="0" w:color="auto"/>
        <w:left w:val="none" w:sz="0" w:space="0" w:color="auto"/>
        <w:bottom w:val="none" w:sz="0" w:space="0" w:color="auto"/>
        <w:right w:val="none" w:sz="0" w:space="0" w:color="auto"/>
      </w:divBdr>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545391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468229">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2.xml><?xml version="1.0" encoding="utf-8"?>
<ds:datastoreItem xmlns:ds="http://schemas.openxmlformats.org/officeDocument/2006/customXml" ds:itemID="{1FA8A000-73E0-4965-9AC4-F99E706F9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4.xml><?xml version="1.0" encoding="utf-8"?>
<ds:datastoreItem xmlns:ds="http://schemas.openxmlformats.org/officeDocument/2006/customXml" ds:itemID="{C791E1FA-F910-4B5A-B77D-1E539FB3A360}">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1882</Words>
  <Characters>10730</Characters>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2025-03-18T00:54:00Z</dcterms:created>
  <dcterms:modified xsi:type="dcterms:W3CDTF">2025-03-27T02:34:00Z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